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Leighton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Leighton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Leighton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June 2019</w:t>
      </w:r>
      <w:bookmarkEnd w:id="7"/>
      <w:r w:rsidRPr="009418D4">
        <w:rPr>
          <w:rFonts w:cs="Arial"/>
        </w:rPr>
        <w:tab/>
        <w:t xml:space="preserve">End date: </w:t>
      </w:r>
      <w:bookmarkStart w:id="8" w:name="AuditEndDate"/>
      <w:r w:rsidR="00A4268A">
        <w:rPr>
          <w:rFonts w:cs="Arial"/>
        </w:rPr>
        <w:t>5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Leighton House is operated by Dementia Care New Zealand.  The service provides care for up to 50 residents requiring rest home or hospital (medical and geriatric) level care.  On the day of the audit, there were 45 residents.  </w:t>
      </w:r>
    </w:p>
    <w:p w:rsidRPr="00A4268A">
      <w:pPr>
        <w:spacing w:before="240" w:line="276" w:lineRule="auto"/>
        <w:rPr>
          <w:rFonts w:eastAsia="Calibri"/>
        </w:rPr>
      </w:pPr>
      <w:r w:rsidRPr="00A4268A">
        <w:rPr>
          <w:rFonts w:eastAsia="Calibri"/>
        </w:rPr>
        <w:t xml:space="preserve">This surveillance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service is managed by an experienced operations manager who has been in the role since 2013 and a clinical manager (registered nurse), who commenced the role in December 2018. </w:t>
      </w:r>
    </w:p>
    <w:p w:rsidRPr="00A4268A">
      <w:pPr>
        <w:spacing w:before="240" w:line="276" w:lineRule="auto"/>
        <w:rPr>
          <w:rFonts w:eastAsia="Calibri"/>
        </w:rPr>
      </w:pPr>
      <w:r w:rsidRPr="00A4268A">
        <w:rPr>
          <w:rFonts w:eastAsia="Calibri"/>
        </w:rPr>
        <w:t>The organisation has a wide range of support available including: a clinical advisor, national clinical manager, quality system manager, company educator and mental health nurse, operational management leader and owners/directors.</w:t>
      </w:r>
    </w:p>
    <w:p w:rsidRPr="00A4268A">
      <w:pPr>
        <w:spacing w:before="240" w:line="276" w:lineRule="auto"/>
        <w:rPr>
          <w:rFonts w:eastAsia="Calibri"/>
        </w:rPr>
      </w:pPr>
      <w:r w:rsidRPr="00A4268A">
        <w:rPr>
          <w:rFonts w:eastAsia="Calibri"/>
        </w:rPr>
        <w:t>Residents, relatives and the nurse practitioner (NP) interviewed, spoke positively about the service provided.</w:t>
      </w:r>
    </w:p>
    <w:p w:rsidRPr="00A4268A">
      <w:pPr>
        <w:spacing w:before="240" w:line="276" w:lineRule="auto"/>
        <w:rPr>
          <w:rFonts w:eastAsia="Calibri"/>
        </w:rPr>
      </w:pPr>
      <w:r w:rsidRPr="00A4268A">
        <w:rPr>
          <w:rFonts w:eastAsia="Calibri"/>
        </w:rPr>
        <w:t>This audit has identified areas for improvement around assessments, service provision timeframes, wound management and monitoring forms and aspects of medications management.</w:t>
      </w:r>
    </w:p>
    <w:p w:rsidRPr="00A4268A">
      <w:pPr>
        <w:spacing w:before="240" w:line="276" w:lineRule="auto"/>
        <w:rPr>
          <w:rFonts w:eastAsia="Calibri"/>
        </w:rPr>
      </w:pPr>
      <w:r w:rsidRPr="00A4268A">
        <w:rPr>
          <w:rFonts w:eastAsia="Calibri"/>
        </w:rPr>
        <w:t>The service has maintained a continuous improvement around quality and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family was evidenced in care plans and confirmed on interviews.  Complaints processes are implemented, and complaints, and concerns are actively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A clinical manager and operations manager are responsible for day-to-day operations.  The quality system has been implemented.  Quality data is collated for accident/incidents, infection control, internal audits, concerns and complaints and surveys.  Incidents are appropriately managed.  Corrective actions are implemented and evaluated where opportunities for improvements are identified.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  Services are planned and coordinated and are appropriate to the needs of the residents.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clinical manager or registered nurses.  There is comprehensive service information available.  Initial assessments are completed by a registered nurse.  Care plans are based on the interRAI outcomes and other assessments and are written by the registered nurses in a way that enables all staff to clearly follow their instructions.  Residents and family interviewed confirmed they were involved in the care planning and review process.  The documented activities programme is varied and interesting.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 environment is warm and comfortable.  There is adequate room for residents to move freely about the home using mobility aids.  Communal areas are well utilised for group and individual activity.  There is adequate equipment for the safe delivery of care.  All equipment is well maintained and on a planned schedule.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 service had no enablers in use and one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Leighton House.  The operations manager has overall responsibility for ensuring all complaints (verbal or written) are fully documented and investigated.  The clinical manager and national clinical manager are involved in clinical complaints.  The facility has an electronic up-to-date complaint register.  Concerns and complaints are discussed at relevant meetings.  There have been eight complaints made in 2018 and two complaints received in 2019 year to date.  There was documented evidence of internal investigations and family meetings with resolution for all complaints.  Complaints have been acknowledged and addressed within the required timeframes.  Management operate an open-door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and reporting forms that guide staff to their responsibility to notify family of any resident accident/incident that occurs.  Twelve incident forms reviewed evidenced the family had been informed of the accident/incident.  Three relatives (two rest home and one hospital) interviewed, stated that they are informed when their family members health status changes.  Monthly resident meetings occur.  A family focus meeting occurs annually and provides relatives with an opportunity to feedback on the service as confirmed by three family members (two hospital and one rest home) interviewed.  Relatives receive newsletters to keep them informed on facility matters, activities and topics of interest.  Five residents (four rest home and one hospital) interviewed, stated that they were welcomed on entry and were given time and explanation about the services and procedures.  Non-subsidised residents are advised in writing of their eligibility and the process to become a subsidised resident should they wish to do so.  Interpreter policy and contact details of interpreters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Leighton House is a Dementia Care New Zealand (DCNZ) facility situated in Gisborne.  The service provides care for up to 50 residents requiring hospital, (medical and geriatric) and rest home level care.  On the day of the audit there were 45 residents (14 at hospital level care and 31 at rest home level care).  All residents were under the aged care contract.  There are currently 25 dual-purpose beds.  There is a strong focus within the organisation to promote independence, to value the lives of residents and staff and this is supported by the vision and values statement of the organisation.  DCNZ has an overall 2018 – 2019 business/strategic plan based on “our services”, “our people”, “our environment” and the “sharing of experiences”.  The business plan is regularly reviewed.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manager/registered nurse has been in the role since December 2018 and is supported by the national clinical manager.  The operations manager (non-clinical) of Leighton House has been in the role since August 2013.  The operations manager reports to the operational management leader at head office.  The operational manager is supported by an organisational quality systems manager, education coordinator and mental health nurse, clinical director and owners/directors at head office.  The operations manager attends DCNZ seminars and has completed more than eight hours training related to managing a rest home and hospital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Leighton House.  The quality programme is managed by the operations manager and clinical manager.  A quality systems manager for the organisation oversees the quality programme, ensuring all aspects of quality management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there is discussion about quality data at various facility meetings including monthly quality improvement meetings and clinical meetings.  There is documented evidence in meeting minutes of quality data, trends and analysis.  Minutes and the monthly quality bulletin (displayed on the staff noticeboard) contain topical information and quality data.  Organisational policies meet all current requirements and are reviewed at head office.  Staff have access to the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The operations manager completes environmental and non-clinical audits.  The clinical manager undertakes all clinical audits.  The internal audit programme continues to be implemented and all issues identified had corrective action plans and resolutions.  The quality systems manager completes compliance site audits three monthly.  Benchmarking reports are generated throughout the year and an annual review of the data is completed.  An electronic quality improvement database is maintained and document improvements and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surveys for 2019 have been completed with positive results overall.  Results were published in the family newsletter and discussed at resident meetings.  Quality improvements raised and implemented were related to maintenance staff availability and wheelchair availability.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Committee which comprises of health and safety representatives, falls coordinator, restraint coordinator and care staff.  All committee members have completed external health and safety education.  Health and safety objectives for 2019 are known by staff and include a reduction of staff sprain/strain accidents.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identification of interventions on a case-by-case basis to minimise future falls.  A falls coordinator is responsible for correlating falls and presenting to the resident events analysis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manually and entered electronically for each incident/accident with immediate action noted and any follow-up action required.  A review of 12 incident/accident forms from across all areas of the service, identified they all are fully completed, including follow-up by a RN and relative notification.  Post-falls assessments included neurological observations for any unwitnessed falls.  The clinical manager is involved in the adverse event process, with links to the applicable meetings (quality, health and safety, staff, resident events analysis meetings).  This provides the opportunity to review any incidents as they occur.  The operational manager was able to identify situations that would be reported to statutory authorities.  There has been a section 31 for a small electronic fire and a notification to public health for a norovirus outbreak in November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 that relevant checks are completed to validate the individual’s qualifications, experience and veracity.  Current practising certificates were sighted.  Six staff files were reviewed (one clinical manager, one registered nurse, two healthcare assistants, one activities coordinator and one cook) and there was evidence that reference checks and police vetting were completed before employment.  Annual staff appraisals were evident in all staff files reviewed for those who have been with the service over twelve months.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Completed orientation was evidenced and staff described the orientation programme.  The service uses the “Best Friends” approach to caring for residents, and staff complete an in-service education programme on this approach to care.  The in-service education programme for 2018 has been completed and the plan for 2019 is being implemented.  The service maintains a comprehensive staff competency database which evidences staff completion within required timeframes.  The clinical manager and registered nurses are able to attend external training, including sessions provided by the local DHB.  The clinical managers within the organisation attend annual DCNZ National Forums in advanced nursing practice, competency driven (total of 40 hours annually).  Eight hours of staff development or in-service education has been provided annually.  All staff (except three new staff) have completed first aid training.  Three registered nurses including the clinical manager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DCNZ organisational policy outlines on call requirements, skill mix, staffing ratios and rostering for facilities.  The operations manager and clinical manager work full time Monday to Friday and are on call 24/7.  Interviews with four healthcare assistants stated the RNs are supportive and approachable.  In addition, they reported overall there are sufficient staff on duty and staff leave is always covered.  Interviews with residents and relatives indicated overall there are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Leighton House is rostered as one unit (14 hospital and 31 rest home residents).  There is a registered nurse on duty on each shift, seven days per week.  There are six healthcare assistants (four full and two short-shifts) on morning shift, six healthcare assistants (four full and two short-shifts) on afternoons and two healthcare assistants on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Medi-map electronic medication charting is utilised for prescribing and administering medications.  Ten medication charts were reviewed and included six hospital and four rest home residents.  The medication management policies and procedures comply with medication legislation and guidelines.  Not all medicines are appropriately stored in accordance with relevant guidelines and legislation.  Medication administration practices did not comply with the medication management policy on the medication round observed.  Medication prescribed is signed as administered using medi-map.  Registered nurses and senior healthcare assistants administer medicines.  All staff that administer medicines are competent and have received medication management training.  The facility uses a robotically packed medication management system for the packaging of all tablets.  The registered nurse on duty reconciles the delivery and documents this.  There was evidence of three-monthly medication reviews by the GP.  All medication charts on medi-map have photo identification.  Allergies or nil known allergies were recorded.  One resident self-administering their own medicines fully complied with the organisations requirements for residents who are self-medicating.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qualified chef and all food is cooked on site.  There is a verified food control plan in place.  A resident nutritional profile is developed for each resident on admission and this is provided to the kitchen staff.  This document is reviewed at least six monthly as part of the care plan review.  The kitchen is able to meet the needs of residents who require special diets and the cook works closely with the registered nurses on duty.  The kitchen staff have completed food safety training.  The chef and cooks follow a rotating seasonal menu, which was reviewed in June 2017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care plan and report progress against the care plan, each shift at handover.  If external nursing or allied health advice is required, the RNs will initiate a referral (eg, to the district nurse or wound care specialist nurse).  If external medical advice is required, this is actioned by the GPs or nurse practitioner.  Staff have access to medical supplies (eg, dressings).  Continence products are available and resident files include a continence assessment and plan as part of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short-term care plans were in place for twenty-one wounds (one surgical wound, twelve skin tears, three corns, two moisture lesions, one lesion, one cellulitis and one skin abrasion).  Wound assessments, plans and evaluations are in place for all wounds, however not all are fully documented.  The RNs have access to specialist nursing wound care management advice if required.  A corrective action plan has been implemented following an increase in skin tears and a manual handling update has been provided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evident for nutritional intake, weight, bowel movements and analgesia effectiveness, however not all are fully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two additional activities staff (both undertaking diversional therapy training) totalling seventy hours per week over seven days.  The activity programme is planned around meaningful everyday activities and special events (a calendar template is provided by head office).  There is a range of activities both within and external to the facility, one-to-one and group activities and numerous groups coming to the facility from the community.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residents have input into review of the programme by one-to-one feedback, the resident’s monthly meeting, a survey specific to activities and the resident survey, and this feedback is considered in the development of the residents’ activity programme.  The activity programme is developed monthly.  A copy of the activity plan is displayed on the noticeboard.  The staff also remind residents of the activities that are occurring daily.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which can accommodate mobility aids.  Outings occur weekly to cafés and residents reported visiting other aged care facilities to join in activities once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activities documentation in the resident files sampled reflected the specific requirements of each resident.  Residents interviewed evidenced that the activity programme had a focus on maintaining independence and providing meaningful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activities plans had been reviewed six-monthly.  Progress notes evidenced frequent updates by activities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however not all files reviewed had been completed within three weeks of admission (link 1.3.3.3).  Files sampled demonstrated that the long-term care plan was evaluated.  However, in files reviewed this did not always happen at least six-monthly or earlier if there was a change in health status (link 1.3.3.3).  There was at least a three-monthly review by the GP or nurse practitioner.  All changes in health status were documented and followed up.  Re-assessments have been completed using the interRAI assessment tool for all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Leighton House has a current building warrant of fitness that expires on 28 February 2020.  The facility is divided into five wings: Admin, North, East, River and Garden.  There are currently 25 dual-purpose beds.  All rooms are large enough for mobility equipment.  The corridors allow for the use of mobility equipment.  Residents have adequate internal space to meet their needs.  External areas are safe and well maintained.  The facility has a van available for transportation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requests are logged into a maintenance book kept in the nurses’ station and signed off when completed.  External contractors carry out larger repairs and they are available 24/7 for essential services.  Planned maintenance occurs as scheduled.  Electrical equipment has been tested and tagged and clinical equipment has been serviced/calibrated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Internal infection control audits also assist the service in evaluating infection control needs.  There is liaison with the GP and laboratory staff that advise and provide feedback/information to the service.  The GP and the service monitor the use of antibiotics.  Infection control data is collated monthly and reported at the various facility meetings.  Individual resident infection control summaries are maintained.  All infections are documented on the infection monthly online register.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gastrointestinal outbreak in November 2018.  The outbreak was appropriately managed with evidence of additional staff education, a full staff debrief meeting and appropriate notifications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a number of residents were unwell with respiratory symptoms.  An outbreak was declared on the day of audit.  Policy and procedures were implemented, and management staff were aware of the need to make appropriate notifications.  The national clinical manager was advised.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There is a documented definition of restraint and enablers, which is congruent with the definition in NZS 8134.0.  Currently the service has one resident requiring the use of restraint (tray table) and no residents using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8"/>
        <w:gridCol w:w="1280"/>
        <w:gridCol w:w="5642"/>
        <w:gridCol w:w="2038"/>
        <w:gridCol w:w="1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 the hospital and senior healthcare assistants are responsible for the safe administration of medication.  On the medication rounds observed at lunchtime the registered nurse did not follow the correct medication administration process.  All medication charts reviewed had allergies or nil known allergies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staff was observed administering medications with five individual robotic packs and pre-poured liquids on top of the trolley during a medication round.  </w:t>
            </w:r>
          </w:p>
          <w:p w:rsidR="00EB7645" w:rsidRPr="00BE00C7" w:rsidP="00BE00C7">
            <w:pPr>
              <w:pStyle w:val="OutcomeDescription"/>
              <w:spacing w:before="120" w:after="120"/>
              <w:rPr>
                <w:rFonts w:cs="Arial"/>
                <w:b w:val="0"/>
                <w:lang w:eastAsia="en-NZ"/>
              </w:rPr>
            </w:pPr>
            <w:r w:rsidRPr="00BE00C7">
              <w:rPr>
                <w:rFonts w:cs="Arial"/>
                <w:b w:val="0"/>
                <w:lang w:eastAsia="en-NZ"/>
              </w:rPr>
              <w:t>ii) Two eyedrops in the medication trolley had not been discarded after being opened for 30 days as per manufacturer’s instructions.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staff who administer medication follow acceptable medication administration practices,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eyedrops are discarded as per manufacturer’s instructions.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reviewed identified that controlled drugs were appropriately prescribed.  Signing records and the controlled medication register documented two staff always sign for medication.  Weekly checks of the controlled drug register have not occurred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medication register had not been stock-checked weekly.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controlled medication register has a documented weekly stock check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initial care assessments and care plans within 48 hours of admission.  InterRAI assessments, long-term care plans and care plan evaluations are completed, however, are not always completed within required timeframes.  The service has recently experienced a high RN turnover which has impacted on the services ability to meet contractual timeframes.  All interRAI assessments were current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five resident (rest home) reviewed did not have an interRAI assessment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(ii)Three of five resident files (two hospital and one rest home) reviewed did not evidence interRAI assessments had been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Three of five (two hospital and one rest home) long terms care plans had not been reviewed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interRAI assessments are completed within 21 days of admission and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(iii)  Ensure long-term care plans are reviewed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identified wounds had a wound plan in place, but not all were individually documented or reflected the wound or care interventions documented.  Staff were evidenced to be caring and attentive to residents with resident and family member agreeing that caregivers were kind and caring.  Monitoring of effectiveness of ‘as required’ analgesia was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Effectiveness of ‘as required’ analgesia was not documented for one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(ii)  Wound assessments were not fully documented for six current wounds including two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(iii) Wound management plans were not fully documented for three current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One wound assessment and management plan was documented for a resident with two separate wounds.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effectiveness of analgesia is documented.</w:t>
            </w:r>
          </w:p>
          <w:p w:rsidR="00EB7645" w:rsidRPr="00BE00C7" w:rsidP="00BE00C7">
            <w:pPr>
              <w:pStyle w:val="OutcomeDescription"/>
              <w:spacing w:before="120" w:after="120"/>
              <w:rPr>
                <w:rFonts w:cs="Arial"/>
                <w:b w:val="0"/>
                <w:lang w:eastAsia="en-NZ"/>
              </w:rPr>
            </w:pPr>
            <w:r w:rsidRPr="00BE00C7">
              <w:rPr>
                <w:rFonts w:cs="Arial"/>
                <w:b w:val="0"/>
                <w:lang w:eastAsia="en-NZ"/>
              </w:rPr>
              <w:t>(ii)-(iii) Ensure wound assessments and management plans are fully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all wounds are individually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907"/>
        <w:gridCol w:w="68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forms are utilised at Leighton House and document actions that have improved outcomes or efficiencies in the facility.  The service continues to collect data to support the implementation of corrective action plans.  The service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Leighton House continues to actively analyse data collected monthly, around accidents and incidents, infection control, restraint etc.  The results of quality data analysis and identified trends and issues are communicated to staff at handover, staff meetings and in the monthly quality bulletin.  Any identified common themes around incidents/infections etc results in further education and updates at handovers between shifts and meetings.  Documentation reviewed identified that strategies are regularly evaluated.  Leighton House is continuing to focus on quality improvements including a reduction in urinary tract infections and resident falls.  Analysis to date confirms strategies implemented are meeting objectives.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interests and skills.  A plan is developed for the residents around activities.  The activity programme has been reviewed and improved with resident input, resulting in significantly higher attendance at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audit results in 2016, the service implemented a number of positive changes.  Activities are now provided seven days per week.  Regular ongoing activities surveys provide feedback on all aspects of the programme along with suggestion for additional activities.  Residents are encouraged to make suggestions and provide feedback on activities at monthly resident meetings.  Resident feedback determines the continuation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a children’s activities day, music activities, gardening groups growing their own vegetables, which are cooked and eaten by residents, weekly cooking clubs, spontaneous activities, BBQs, pet therapy, art therapy, poetry and drama and movies.  On the days of audit, residents and visitors were observed joining in activities and the musical entertainment.  During the week and at weekends, the Leighton House van transports residents to events happening in the local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enjoying the variety and diversity of the programme and the ability to attend activities of interest.  Resident meeting minutes sighted continue to evidence a high attendance at 2019 activities.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Leighton House Limited</w:t>
    </w:r>
    <w:bookmarkEnd w:id="58"/>
    <w:r>
      <w:rPr>
        <w:rFonts w:cs="Arial"/>
        <w:sz w:val="16"/>
        <w:szCs w:val="20"/>
      </w:rPr>
      <w:tab/>
      <w:t xml:space="preserve">Date of Audit: </w:t>
    </w:r>
    <w:bookmarkStart w:id="59" w:name="AuditStartDate1"/>
    <w:r>
      <w:rPr>
        <w:rFonts w:cs="Arial"/>
        <w:sz w:val="16"/>
        <w:szCs w:val="20"/>
      </w:rPr>
      <w:t>4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