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ParkHaven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ParkHaven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Psychogeriatric services; Hospital services - Medical services; Hospital services - Mental health services; Hospital services - Geriatric services (excl. psychogeriatric);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June 2019</w:t>
      </w:r>
      <w:bookmarkEnd w:id="7"/>
      <w:r w:rsidRPr="009418D4">
        <w:rPr>
          <w:rFonts w:cs="Arial"/>
        </w:rPr>
        <w:tab/>
        <w:t xml:space="preserve">End date: </w:t>
      </w:r>
      <w:bookmarkStart w:id="8" w:name="AuditEndDate"/>
      <w:r w:rsidR="00A4268A">
        <w:rPr>
          <w:rFonts w:cs="Arial"/>
        </w:rPr>
        <w:t>6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Parkhaven Hospital is part of the Bupa group.  The service is certified to provide hospital (medical and geriatric), mental health hospital, psychogeriatric and residential disability (intellectual, physical and sensory) level care for up to 84 residents.  On the day of the audit, there were 80 residents.  </w:t>
      </w:r>
    </w:p>
    <w:p w:rsidRPr="00A4268A">
      <w:pPr>
        <w:spacing w:before="240" w:line="276" w:lineRule="auto"/>
        <w:rPr>
          <w:rFonts w:eastAsia="Calibri"/>
        </w:rPr>
      </w:pPr>
      <w:r w:rsidRPr="00A4268A">
        <w:rPr>
          <w:rFonts w:eastAsia="Calibri"/>
        </w:rPr>
        <w:t xml:space="preserve">A care home manager who is appropriately qualified and experienced, manages Parkhaven.  Feedback from residents and relatives is positive about the care and services provided.  An induction and in-service training programme is provided.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and Ministry of Health.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This certification audit identified one improvement required around dementia staff training.</w:t>
      </w:r>
    </w:p>
    <w:p w:rsidRPr="00A4268A">
      <w:pPr>
        <w:spacing w:before="240" w:line="276" w:lineRule="auto"/>
        <w:rPr>
          <w:rFonts w:eastAsia="Calibri"/>
        </w:rPr>
      </w:pPr>
      <w:r w:rsidRPr="00A4268A">
        <w:rPr>
          <w:rFonts w:eastAsia="Calibri"/>
        </w:rPr>
        <w:t>The service is commended for achieving a continuous improvement rating around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celebrated.  Evidence-based practice is evident, promoting and encouraging good practice.  There is evidence that residents and family are kept informed.  Family/whānau participation meetings are held every two months.  The rights of the resident and/or their family to make a complaint is understood, respected and upheld by the service.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nurse manager are responsible for the day-to-day operations of the facility.  The quality and risk management programme includes a service philosophy, goals and a quality planner.  Quality activities are conducted, which generate improvements in practice and service delivery.  Meetings are held to discuss quality and risk management processes.  There are regular resident/family meetings.  An annual resident/relative satisfaction survey is completed.  Health and safety policies, systems and processes are implemented to manage risk.  Incidents and accidents are reported and followed through.  An annual education and training programme is in place.  Appropriate employment processes are adhered to.  Staffing is flexible to meet the needs of the residents.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reviewed demonstrate service integration and are reviewed at least six monthly.  Resident files include medical notes by the contracted general practitioners and visiting allied health professionals.  Medication policies reflect legislative requirements and guidelines.  Registered and enrolled nurses are responsible for the administration of medicines.  Medication charts are reviewed three monthly by the GP.  The activities coordinator, with the assistance of the activities assistants implements the activity programme to meet the individual needs, preferences and abilities of the residents.  Residents are encouraged to maintain community links.  There are regular entertainers, outings, and celebrations.  All meals are cooked on site.  Residents' food preferences, dislikes, religious and cultural dietary requirements are identified at admission and accommodated.  There are nutritious snacks available at all times.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Documented systems are in place for essential, emergency and security services.  Chemicals are stored safely throughout the facility.  Appropriate policies and product safety charts are available.  All rooms have hand basins, some rooms have a toilet, and some rooms share a toilet.  The other resident rooms share communal toilet/showers.  Fixtures, fittings and flooring are appropriate and toilet/shower facilities are constructed for ease of cleaning.  External areas are safe and well maintained with shade and seating available.  The psychogeriatric and mental health garden is safely fenced. Cleaning and laundry services are monitored through the internal auditing system.  Systems and supplies are in place for essential, emergency and security service.  The building has a current warrant of fitness and was observed to be appropriate and suitable to the needs of the residents, with appropriate heating and ventilation.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Training around restraint and enabler use has been provided to staff.  At the time of the audit, there were 11 residents using 14 restraints and seven residents with eight enablers.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service providers as part of their orientation and also as part of the ongoing in-service education programme.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124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5"/>
        <w:gridCol w:w="1280"/>
        <w:gridCol w:w="99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16 care staff; including seven caregivers, six registered nurses (RN) including one-unit coordinator from the hospital and one-unit coordinator from the psychogeriatric and mental health units, one enrolled nurse (EN) and two activities reflected their understanding of the key principles of the Code.  Staff receive training about the Code which was last completed in April 2018.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general and resuscitation consent forms were evident on all resident files reviewed (five hospital including one young person with a disability and one ACC, and two psychogeriatric including one long-term chronic care support).  Discussions with staff confirmed that they are familiar with the requirements to obtain informed consent for entering rooms and personal care.  Enduring power of attorney (EPOA) evidence is filed in the residents’ charts.  In the psychogeriatric unit all residents had activated EPOAs.  Three EPOAs were held by the Public Trust.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HDC office is included in the resident information pack provided to residents and family on admission.  Pamphlets on advocacy services are available at the entrance to the facility and located around the facility.  Interviews with the residents and relatives confirmed their understanding of the availability of advocacy (support)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they are able to participate in as much as they can safely and desire to do.  This includes resident’s visits to the local mall, visiting the library and attending community celebrations.  Resident/family meetings are held regularly and there are two monthly family participation groups in the mental health unit.  All residents, especially younger residents, are provided with opportunities to engage in the community and younger residents are encouraged in these activities as they are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complaints policy that describes the management of the complaints process.  Complaints forms are available.  Information about complaints is provided on admission.  Interviews with residents and families demonstrated their understanding of the complaints process.  All staff interviewed were able to describe the process around reporting complaints.  There is a complaints’ register in Riskman where verbal and written complaints are documented.  All complaints have noted investigation, timelines, corrective actions when required and resolutions.  Complaints are linked to the quality and risk management programme.  Seven complaints were made in 2018 and five complaints were received in 2019 year to date.  All complaints have noted investigation, timelines, corrective actions when required and resolutions.  Complaints are linked to the quality and risk management programme.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the clinical manager and RNs discuss aspects of the Code with residents and their family on admission.  Discussions relating to the Code are held during the resident/family meetings.  Seven residents (six hospital including, one younger person and one mental health) and five relatives interviewed (three hospital, one psychogeriatric and two mental health) reported that the residents’ rights are being upheld by the service.  Interviews with residents and family also confirmed their understanding of the Code and its application to aged residential care and residential disability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which was last completed in July 2018.  Young people with disabilities can maintain their personal, gender, sexual, cultural, religious and spiritual identity.</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During this audit there were five Māori residents living at the facility.  Cultural needs were identified in care plans reviewed for two of the residents.  Māori consultation is available through the documented iwi links and Māori staff who are employed by the service.  Staff receive education on cultural awareness during their induction to the service and as a regular in-service topic, last completed in June 2019.  All caregivers interviewed were aware of the importance of whānau in the delivery of care for Māori residents.  A day has been planned for the end of June 2019 to celebrate Matariki with Māori related activity including a Māori quiz, activities, arts and crafts and a hangi lunch.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1.1.5: Recognition Of Pacific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Pacific consumers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Pacific residents are valued and fostered within the service.  They value and encourage active participation and input of the family in the day-to-day care of the resident.  There are a significant number of residents identified as Pacific living at the facility.  There are also a number staff who identify as Pacific and all Pacific languages are spoken by staff.  All caregivers interviewed were aware of the importance of the relationships between the Pacific consumer, their family and their community in the delivery of care for Pacific residents.  At the time of the audit the service celebrated Pacific (Samoa) cultural day, activities included a Pacific quiz, entertainment, arts and a traditional Samoan lunch.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A cultural day celebrating different cultures represented at the facility is held monthly.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Caregivers are trained to provide a supportive relationship based on sense of trust, security and self-esteem.  Interviews with two caregivers from the psychogeriatric and mental health unit could describe how they build a supportive relationship with each resident.  Interviews with families from the psychogeriatric and mental health unit confirmed the staff assist to relieve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Policies and procedures have been reviewed and updated at organisational level and are available to staff.  There are clear ethical and professional standards and boundaries within job descriptions.  Registered nursing staff are available 24 hours a day, seven days a week.  A GP visits the facility twice a week and an afterhours GP service is in place.  The general practitioner (GP) reviews residents identified as stable every three months, with more frequent visits for those residents whose condition is deemed not stable.  Residents in the mental health unit and psychogeriatric unit are reviewed by the psychogeriatrician regularly.  Physiotherapy services are provided on site daily, for two hours, and a dietitian is available as required.  There is a regular in-service education and training programme for staff.  The service has links with the local community and encourages residents to remain independent.  The GP interviewed is satisfied with the level of care provided.  Residents and relatives interviewed spoke positively about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resident files.  Accident/incident forms have a section to indicate if next of kin have been informed (or not) of an accident/incident.  Seventeen accident/incident forms reviewed identified that family are kept informed.  Relatives interviewed confirmed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residents (and staff) from a variety of cultures, and family interviewed were particularly complimentary of how staff are able to communicate with residents where English is a second language.  An interpreter policy and contact details of interpreters is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There is a specific ‘Introduction to the psychogeriatric unit’ booklet providing information for family, friends and visitors to the facility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Parkhaven is part of the Bupa group.  The service is certified to provide hospital (medical and geriatric), mental health hospital, psychogeriatric and residential disability (intellectual, physical and sensory) level of care for up to 84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80 residents living at the facility.  Forty-eight residents in the hospital wing included six residents on a young persons with disability (YPD) contract, three residents on a long-term support chronic health conditions (LTS-CHC) contract and two residents funded by ACC.  There were 10 residents in the mental health (MH) unit and 22 residents in the psychogeriatric (PG) unit, which included one resident on a LTS-CHC contract.  There were no residents at an intellectual or sensory disability level of care.  All other residents were on the age related residential care (ARRC) contract.  At the time of the audit there were twelve residents enrolled in the day care programme, which is run by the activities staff (not reviewed as part of this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overall Bupa business plan and risk management plan.  Parkhaven has identified specific and measurable quality goals for 2019 in their annual quality plan.  Progress reports are reported quarterly on goal achievement.</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(non-clinical) is an experienced care home manager with over 20 years’ experience.  She has been managing Bupa Parkhaven for one year.  A clinical manager and a Bupa operations manager support her.  The clinical manager has ten years’ experience as an RN and has been in the position for two years.  She is supported by two-unit coordinators.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undertaken a minimum of eight hours of professional development over the past 12 months relating to the management of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care home manager, the clinical manager is in charge, with support from the operations manager.  In the absence of the clinical manager, the two-unit coordinators are in charge.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quality and risk management programme.  Quality and risk performance is reported across facility meetings and to the Bupa regional manager.  The quality programme includes an annual internal audit schedule.  Audit summaries and action plans are completed where a noncompliance is identified.  Action plans have been implemented and closed out.  Meeting minutes documented that results of audits are communicated to staff.  The service collects information on resident incidents and accidents as well as staff incidents/accidents.  Incident and accident data results are documented as discussed in staff meetings, quality and RN meetings.  Meeting minutes are maintained, and staff are expected to read the minutes and sign off when read.  Resident/relative meetings are held bi-monthly.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Policies are regularly reviewed and new policies or changes to policy are communicated to staff.  An annual relative/resident satisfaction survey was completed in September 2018.  Corrective actions were established in areas identified for improvements around dining experience, home renovations and garden improvements.  Surveys include young people with disabilities around issues relevant to this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 and safety committee chair (care home manager) was interviewed about the health and safety programme.  The health and safety programme includes specific and measurable health and safety goals that are regularly reviewed.  The health and safety committee team meet bi-monthly.  Staff undergo annual health and safety training which begins during their orientation.  An up-to-date hazard register is in place and was last reviewed on 13 February 2019.  Falls prevention strategies include the analysis of falls events and the identification of interventions on a case-by-case basis to minimise future falls.  Falls prevention equipment includes sensor mats and chair alarms.  Staff are kept informed of residents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(severity 1-4) with 4 being the most severe.  All resident incidents logged with a severity of 3 or 4 are automatically escalated to the Bupa CSI team immediately and the operations manager.  Actions are then followed-up and managed.  Twelve accident/incident forms were reviewed for April 2019.  Each event involving a resident reflected a clinical assessment and follow-up by a RN.  Neurological observation forms were documented and completed for eight unwitnessed falls or falls with a potential head injury.  </w:t>
            </w:r>
          </w:p>
          <w:p w:rsidR="00EB7645" w:rsidRPr="00BE00C7" w:rsidP="00BE00C7">
            <w:pPr>
              <w:pStyle w:val="OutcomeDescription"/>
              <w:spacing w:before="120" w:after="120"/>
              <w:rPr>
                <w:rFonts w:cs="Arial"/>
                <w:b w:val="0"/>
                <w:lang w:eastAsia="en-NZ"/>
              </w:rPr>
            </w:pPr>
            <w:r w:rsidRPr="00BE00C7">
              <w:rPr>
                <w:rFonts w:cs="Arial"/>
                <w:b w:val="0"/>
                <w:lang w:eastAsia="en-NZ"/>
              </w:rPr>
              <w:t>The managers are aware of their requirement to notify relevant authorities in relation to essential notifications.  There have been seven section 31 notifications made since the last audit relating to four unstageable and one stage three pressure injuries and two resident absconding incidents (police involved)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consumer participation policy (mental health unit) detailing the requirement for staff to work in partnership with consumers to develop and review care plans.  The admission agreement also encourages residents to ask questions about their care plan.  Many of the residents in the mental health unit have dementia and are unable to participate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these instances, interview with family, staff and resident file review confirmed family/whānau are encouraged to participate in the development and review of resident care plans.  Resident nominated advocates (caregivers) are also available to support the care planning process if required.  The service holds resident committee meetings.  This is a recent initiative.  Meetings are chaired by residents and provide opportunity for residents to provide feedback on services provided as well as input into service development activities.  Recent feedback from residents has included requests for more activities/outings on the weekend.  Resident satisfaction surveys are completed.  Staff advised family will be asked to complete satisfaction surveys if the resident is unable to due to cognitive impairment.  Code of Rights training is compulsory for all staff, and person-centred care planning is a core induction training module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service family/whānau participation and contact policy detailing processes to promote and seek family/whānau input into care planning and provision.  The policy specifically includes requirements for family to be consulted throughout treatment and recovery processes for mental health residents, and provision of support to enable families/whānau to obtain information/education and access advocacy services.  Family participation meetings are a new service initiative occurring every two months.  Staff interview, resident files and service meeting minutes confirmed family participation meetings are held.  Meeting minutes evidence family/whānau have utilised the forum to raise service delivery issues/concerns, suggest changes to how services are being delivered and/or provide feedback on the quality of services being delivered to their family/whānau member.  The service does not have a dedicated family/whānau advisor.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RNs practising certificates and allied health professionals is current.  Ten staff files were reviewed (one clinical manager, one-unit coordinator, two RNs, five caregivers and an activities coordinator).  All files contained relevant employment documentation including employment contracts, job descriptions and completed orientations.  All required staff have been employed and appropriate employment practices followed.  The service has an orientation programme in place that provides new staff with relevant information for safe work practice in the provision of elderly care.  Staff interviewed believed new staff are adequately orientated to the service on employment.  There is an annual education and training schedule being implemented which exceeds eight hours annually for each staff member.  Opportunistic education is provided via toolbox talks.  Competencies are completed annually, and a record of completion is maintained (signed competency questionnaires sighted in reviewed files).  Staff had a wellbeing training session covering mental health illnesses and issues, e.g. bipolar disorder.  A toolbox talk was provided to care staff following this training.  Regular training occurs around managing behaviours and de-escalation techniques.</w:t>
            </w:r>
          </w:p>
          <w:p w:rsidR="00EB7645" w:rsidRPr="00BE00C7" w:rsidP="00BE00C7">
            <w:pPr>
              <w:pStyle w:val="OutcomeDescription"/>
              <w:spacing w:before="120" w:after="120"/>
              <w:rPr>
                <w:rFonts w:cs="Arial"/>
                <w:b w:val="0"/>
                <w:lang w:eastAsia="en-NZ"/>
              </w:rPr>
            </w:pPr>
            <w:r w:rsidRPr="00BE00C7">
              <w:rPr>
                <w:rFonts w:cs="Arial"/>
                <w:b w:val="0"/>
                <w:lang w:eastAsia="en-NZ"/>
              </w:rPr>
              <w:t>Seven of the twelve RNs (including the clinical manager and two-unit coordinators) have completed interRAI training.  Seventy nine percent of the total staff have attained at least one Bupa Personal Best certificate.  A total of 80% of caregivers have attained a national certificate qualification.   Twenty-one caregivers are rostered to work in the garden wing (psychogeriatric and mental health unit).  Two caregivers who have been employed for over 18 months have not completed the required dementia standards.  The nursing staff attend external training provided by the organisation and the DHB.  The clinical manager reports that there are a range of in-services provided annually in relation to residential disability services including (but not limited to) suicide prevention, sexuality and intimacy, cultural competency (one YPD resident identifies as Māori), and advanced nursing practice.  Staff training has included sessions on privacy/dignity and spirituality/counselling to ensure the needs of younger residents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and clinical manager who work full time from Monday to Friday.  The clinical manager is supported by two-unit coordinators (one hospital wing and one across the psychogeriatric (PG) and mental health (MH) in the garden wing).  The care home manager, clinical manager and unit coordinators share the on-call duties on a weekly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unit there were 48 of 50 residents, there are two RNs on duty on the morning and afternoon shifts and one RN on the night and weekend shifts.  In the garden wing there were 22 of 22 PG residents and 10 of 12 MH residents, there is one RN on duty on the morning and afternoon shifts, and one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caregivers rostered.  In the hospital wing there are nine caregivers on duty on the morning shift (five long/four short shifts), five caregivers on duty on the afternoon shift (four long/one short shifts), and three caregivers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garden unit (PG and MH units) there six caregivers on duty on the morning shift (five long/one short shifts), five caregivers on duty on the afternoon shift (three long/two short shifts), and two caregivers on the night shift.  Extra staff can be called on for increased resident requirements.  Activities staff are rostered for the care home and the day care programme.  Interviews with residents and family members identified that staffing is adequate to meet the needs of residents.  Staff interviewed stated that there was sufficient staff on duty and that they felt supported by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Other residents or members of the public cannot view sensitive resident information.  Entries in records are legible, dated and signed by the relevant carer.  Residents’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and the ARHSS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and staff interview confirmed all referrals to the service are via CMDHB.  On receipt of a referral, the care manager and community liaison officer review the referral information and identify the level of resident need and risk.  If more information is required, the community liaison officer will meet with the resident (and family/whānau as appropriate) as well as referring service staff.  Those with higher needs and/or risks are routinely prioritised.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The facility uses the CMDHB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were no residents self-administering on the day of audit.  All policies and procedures had been adhered to.  There are standing orders, and these meet legal requirements.  There were no vaccines stored on site.  The facility uses an electronic medication system and robotic pack system.  Medications are checked on arrival and any pharmacy errors recorded and fed back to the supplying pharmacy.  RNs and enrolled nurses administer medications.  All staff have up-to-date medication competencies and there has been medication education this year.  Registered nurses have syringe driver training completed by the hospice.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 is checked daily.  Eye drops are dated once opened.  Staff sign for the administration of medications on medication sheets.  Eighteen medication charts were reviewed.  Medications are reviewed at least three monthly by the GP.  There was photo identification and allergy status recorded.  ‘As required’ medications had indications for use prescribed.  Resident files and staff interview evidenced residents are regularly reviewed by the service GP and the CMDHB mental health for older persons team (mental health unit residents only) to support continuity of care and monitor and maintain resident wellbeing.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Parkhaven are prepared and cooked on site.  There is a six-weekly seasonal menu which has been reviewed by a dietitian.  Meals are delivered in scan boxes to each unit dining area.  Dietary needs are known with individual likes and dislikes accommodated.  Pureed and diabetic meals are provided.  Cultural and religious food preferences are met.  Staff were observed assisting residents with their meals and drinks in the psychogeriatric unit and hospital.  Supplements are provided to residents with identified weight loss issues.  Resident meetings and surveys allow for the opportunity for resident feedback on the meals and food services generally.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satisfied with the food and confirmed alternative food choices were offered for dislikes.  Fridge, freezer and chiller temperatures are taken and recorded daily.  End cooked food temperatures are recorded on each meal.  The dishwasher is checked regularly by the chemical supplier.  There is evidence that there is additional nutritious snacks available over 24 hours.  All food services staff have completed training in food safety and hygiene and chemical safety.  Recently the facility has initiated an enhanced dining experience project.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where possible and their relative where appropriate.  InterRAI assessments had been completed for all long-term residents whose files were sampled, including YPD, ACC and LTS-CHC.  Overall the goals were identified through the assessment process and linked to care plan interventions.  Other assessment tools in use included (but are not limited to) nutrition, continence, culture, pain and behaviour.  Assessment of cultural need occurs at service entry and every six months (or more frequently if required) as part of the regular review of individual care plans.  Appropriate cultural support is accessed if identified as a resident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reviewed were resident centred.  Interventions documented support needs and provide detail to guide care.  YPD care plans take into account age related activities and promote independence.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dietitian, wound care nurse and mental health care team for older people.  The care staff interviewed advised that the care plans were easy to follow.  Early warning signs and associated interventions to mitigate are identified in the resident’s care plan.  Care plans are developed in collaboration with the resident (if able) and family/whānau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and family interviewed confirmed this.  All care plans sampled had interventions documented to meet the needs of the resident.  Care plans have been updated as residents’ needs changed.  Care staff interviewed stated that they found the care plans very useful and a guide for care needed.  Resident falls are reported electronically and written in the progress notes.  Neurological observations are completed for unwitnessed falls or falls where residents hit their head.  Family are notified.  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documented, and wound monitoring occurs as planned.  There are currently eight wounds and one skin condition being treated (including the pressure injury).  The non-facility acquired pressure injury was stage 3 on admission but is now stage 2.  There are photos of the healing process and the resident is on Beneprotein to assist healing.  Pressure injury prevention equipment is available and is being used.  Caregivers document changes of position on a turning chart.  Monitoring forms are in use as applicable such as weight, vital signs, wounds and behaviour.  </w:t>
            </w:r>
          </w:p>
          <w:p w:rsidR="00EB7645" w:rsidRPr="00BE00C7" w:rsidP="00BE00C7">
            <w:pPr>
              <w:pStyle w:val="OutcomeDescription"/>
              <w:spacing w:before="120" w:after="120"/>
              <w:rPr>
                <w:rFonts w:cs="Arial"/>
                <w:b w:val="0"/>
                <w:lang w:eastAsia="en-NZ"/>
              </w:rPr>
            </w:pPr>
            <w:r w:rsidRPr="00BE00C7">
              <w:rPr>
                <w:rFonts w:cs="Arial"/>
                <w:b w:val="0"/>
                <w:lang w:eastAsia="en-NZ"/>
              </w:rPr>
              <w:t>The mental health unit is locked.  Residents have access to a large lounge area, smaller dining area and a space to relax on couches adjacent to the lounge.  There is access to the outside garden area.  Individual care plans are inclusive of goals focused on physical health and wellbeing.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working 8.00 am to 4.00 pm Monday to Friday and she supervises all areas.  There are three activities assistants working 8.00 am to 4.00 pm Monday to Friday, one in the hospital, one in the psychogeriatric and mental health area and one covers day care.  The activities coordinator is completing the diversional therapy course.  On the days of the audit residents were observed doing exercises, listening to music and dancing, having a van outing, taking part in a quiz. and taking part in a Samoan cultural day.  The latter included music, dance, costumes and food.  There is a weekly programme in large print on noticeboards.  Residents have the choice of a variety of activities in which to participate, and every effort is made to ensure activities are meaningful and tailored to residents’ needs.  The hospital and day care combine for some activities, as do the psychogeriatric and mental health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sensory group for those who are cognitively impaired.  Residents are encouraged to taste, smell, and feel.  Those residents who prefer to stay in their room or who need individual attention have one on one visits to check if there is anything they need and to have a chat.  There is an interdenominational church service monthly and a Tongan pastor holds a weekly prayer meeting.  Catholic volunteers come in to give communion.  There are van outings twice weekly and this includes the psychogeriatric unit.  There are regular entertainers visiting the facility.  Special events like birthdays, Easter, Father’s Day, Anzac Day and the Melbourne Cup are celebrated.  Recently they held a high tea for Queens’s birthday.  There is pet therapy monthly, one staff member brings in her puppy and one family brings in their poodle.  </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pre-schools, schools, church groups and cultural groups including kapa haka.  Residents go out to the RSA, the Cosi club, stroke club and an art gallery group.  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Resident/family meetings are held two monthly.  Residents and family members interviewed stated that they were satisfied with the activities provided.  The YPD residents interviewed were satisfied with activities.  They stated that they are encouraged to pursue hobbies and go out into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meet the abilities of resident groups including a programme for younger people.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care plans reviewed had been evaluated by the RNs six monthly or when changes to care occurs.  The other care plan was for a resident who was a relatively new admission.  Short- term care plans for short-term needs are evaluated and signed off as resolved or added to the long-term care plan as an ongoing problem.  Activities plans are in place for each of the residents and these are also evaluated six monthly.  The multidisciplinary review involves the clinical manager RN, activities coordinator and resident/family if they wish to attend.  There are three monthly reviews by the GP for all residents.  Family members interviewed confirmed that they are informed of any changes to the care plan.  Evaluation of progress toward care plan goals occurs in collaboration the with resident (if able), the family/whānau (if appropriate and available), the service GP and the CMDHB mental health for older persons clinical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and mental health services for older people.  Discussion with the RN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16 March 2020.  There is a maintenance person who works full time five days a week.  There is a contracted gardener.  A contracted plumber and electrician are available when required.  Electrical equipment has been tested and tagged.  The hoist and scales are checked annually.  Hot water temperatures have been monitored randomly in resident areas and were within the acceptable range.  The communal lounges, and hallways are carpeted in the hospital and there is vinyl in the psychogeriatric and mental health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have safety rails and promote safe mobility with the use of mobility aids.  Residents were observed moving freely around the areas with mobility aids where required.  The external areas and gardens were well maintained.  There is a large fenced-off garden off the psychogeriatric and mental health units.  All outdoor areas have seating and shade.  There is safe access to all communal areas.  Caregivers interviewed stated they have adequate equipment to safely deliver care for hospital, psychogeriatric and mental health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have hand basins.  Seven rooms have their own toilet and eight rooms share a toilet.  All other rooms use a communal toilet and all showers are communal.  There are adequate numbers of both.  Fixtures, fittings and flooring are appropriate.  Toilet/shower facilities are easy to clean.  There is ample space in toilet and shower areas to accommodate shower chairs and hoists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38 single rooms and 23 double rooms.  All single rooms in PG and MH units.  The double rooms are in hospital.  Consent has been given to share and there are curtains for privacy.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large and also smaller communal areas in the hospital, psychogeriatric unit and mental health units.  Activities occur in the larger areas and the smaller areas are spaces where residents who prefer quieter activities or visitors may sit.  There is a spacious dining room in the hospital.  The dining rooms for the psychogeriatric and mental health units are currently being reconfigured and refurbished.  There is a small hairdressing salon.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currently does all laundry for five Bupa facilities.  It is large and airy.  There is a supervisor and nine staff who work on a rostered system from 6.00 am to 6.00 pm.  There is a van which delivers laundry to and from other facilities.  The laundry is divided into a “dirty” and “clean” area.  There is a laundry and cleaning manual and there are safety data sheets visible.  Personal protective equipment is available.  Cleaning and laundry services are monitored through the internal auditing system.  The cleaners’ equipment was attended at all times or locked away.  All chemicals on the cleaners’ trolley were labelled.  There are sluice rooms for the disposal of soiled water or waste and the sluicing of soiled linen if required.  The sluice rooms and the laundry are kept closed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 in place to guide staff in managing emergencies and disasters.  Emergency equipment is available at the facility.  A fire evacuation plan is in place that has been approved by the New Zealand Fire Service.  Fire safety and emergency management training is provided to staff.  Staff interviewed confirmed their understanding of emergency procedures.  There is appropriate equipment to respond to a fire and other clinical emergencies.  Equipment is maintained by the external contractors.  A minimum of one person is available 24 hours a day, seven days a week, with a current first aid/CPR certificate.  Fire evacuation drills have been conducted six monthly with the last fire drill occurring on 20 March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Civil defence and pandemic/outbreak supplies are available and are checked three monthly.  Staff emergency and disaster management training is provided to staff.  There is sufficient water stored (two water tanks and well water) to ensure ten litres per resident for three days.  Alternative heating and cooking facilities (BBQ and portable gas cooker) are available in the event of a power failure.  There is emergency back-up lighting available for up to four hours.  Smoke alarms, sprinkler system and exit signs are in place.  The facility is secured at night.  There are calls bells in all resident rooms and communal areas.  Residents were observed in their rooms with their call bell alarms in close proximity.  Visitors and contractors sign in at reception when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electrical.  Staff and residents interviewed stated that this is effective.  There is one outdoor area where residents smoke.  Currently there are four smokers.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implemented at Parkhaven.  The infection control programme is appropriate for the size, complexity and degree of risk associated with the service and has been linked into the incident reporting system.  Two RNs are the designated infection control coordinators.  One of these is the clinical manager.  Both coordinators meet to review infection control matters.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Parkhaven.  The infection control coordinators have attended infection control study days and completed online training.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roles, responsibilities, procedures, the infection control team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coordinators.  All infection control training has been documented and a record of attendance has been maintained.  Visitors are advised of any outbreaks of infection and are advised not to attend until the outbreak had been resolved (there have been no recent outbreaks).  Information is provided to residents and visitors that are appropriate to their needs and this was documented in medical records.  Education around infection prevention and control has been provided in 2018 and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use the information obtained through surveillance to determine infection control activities, resources, and education needs within the facility.</w:t>
              <w:br/>
              <w:t>Individual infection report forms are completed on Riskman for all infections.  Infections are included on a monthly register and a monthly report is completed by the infection control coordinators.  Infection control data is collated monthly and reported at the quality meetings.  Minutes of this meeting are posted on the staff noticeboard.  The infection control programme is linked with the quality management programme.  Internal infection control audits also assist the service in evaluating infection control needs.  There is close liaison with the GP who advises and provides feedback/information to the service.  Systems in place are appropriate to the size and complexity of the facility.  The facility benchmarks with other Bupa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include definition of restraint and enabler that are congruent with the definition in NZS 8134.0.  The service has documented systems in place to ensure the use of restraint is actively minimised.  There are 11 residents (10 hospital residents and one PG resident) with 14 approved restraints (eight bed rails, four lap belts, and two low beds) and seven residents (all hospital) with eight enablers (two bed rails, five lap belts, and one low bed).  Assessment, evaluation forms and care plan interventions/risks were documented in the resident files reviewed for three residents with restraints and three residents using enablers.  Training around restraint and enabler use has been provided to staff, last completed in September 2018.  Staff interviews, and staff records evidenced guidance has been given on restraint minimisation and safe practice (RMSP) and enabler usage.  </w:t>
            </w:r>
          </w:p>
          <w:p w:rsidR="00EB7645" w:rsidRPr="00BE00C7" w:rsidP="00BE00C7">
            <w:pPr>
              <w:pStyle w:val="OutcomeDescription"/>
              <w:spacing w:before="120" w:after="120"/>
              <w:rPr>
                <w:rFonts w:cs="Arial"/>
                <w:b w:val="0"/>
                <w:lang w:eastAsia="en-NZ"/>
              </w:rPr>
            </w:pPr>
            <w:r w:rsidRPr="00BE00C7">
              <w:rPr>
                <w:rFonts w:cs="Arial"/>
                <w:b w:val="0"/>
                <w:lang w:eastAsia="en-NZ"/>
              </w:rPr>
              <w:t>All residents in the mental health unit are environmentally restrained in that they are unable to access their bedrooms during the day independently.  This is because the high acuity of the residents in the unit means they require close observation and it is essential that staff are aware of where they are in the unit at all times, and the bedrooms are outside the line of the vision when staff are in the lounge.  Residents are able to access their rooms when required as staff open the door to the hallway whenever they want down there.  Staff support/supervise residents to access their rooms whenever they want.  This was observed during the audit.  Environmental restraint is well documented and managed in care plans and through discussion with staff which evidences that residents are not restricted to access their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roles and responsibilities for the designated restraint coordinator (RN) and for staff are documented and understood, evidenced in interviews with the restraint coordinator and care staff.  The restraint approval form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Either an RN or the restraint coordinator/RN undertakes assessments in partnership with the resident and their family/whānau.  Restraint assessments are based on information in the care plan, resident/family discussions and observations.  Three residents’ files were reviewed where restraint was in use (one lap belts and two bed rails).  Ongoing consultation with the resident and family/whānau were evident.  Completed assessments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include (but not limited to) bed rails, lap belts and low beds.  The restraint coordinator is responsible for ensuring all restraint documentation is completed.  Assessments identify the specific interventions or strategies trialled before implementing restraint.  Restraint authorisation is in consultation/partnership with the resident and family and the restraint coordinator.  The use of restraint is linked to the residents’ care plans.  Internal audits measure staff compliance in following restraint procedures.  Each episode of restraint is scheduled to be monitored at pre-determined intervals depending on individual risk to that resident.  A restraint register is in place providing an auditable record of restraint use and is completed for all residents requiring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three-monthly as part of the ongoing reassessment of residents on the restraint register, and as part of the six-monthly care plan review.  Families are invited to be included as part of this review.  A review of three resident files of residents using restraints identified that evaluations were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the six-monthly Bupa teleconference restraint meetings, which are attended by the restraint coordinators from the Bupa aged care facilities.  Meeting minutes include (but are not limited to) a review of the restraint and challenging behaviour education and training programme for staff and review of the organisation’s restraint policies and procedures.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8"/>
        <w:gridCol w:w="1280"/>
        <w:gridCol w:w="3856"/>
        <w:gridCol w:w="3211"/>
        <w:gridCol w:w="29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Twenty-one caregivers are rostered to work in the garden wing (psychogeriatric and mental health unit).  Two caregivers who have been employed for over 18 months have not completed the required dementia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caregivers who have been employed for over one year and work in the garden wing (psychogeriatric and mental health unit) have not completed the required dementia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who have been employed for over 18 months complete the required dementia standards before they are rostered to work in the psychogeriatric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48"/>
        <w:gridCol w:w="1280"/>
        <w:gridCol w:w="2570"/>
        <w:gridCol w:w="88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time for most cultures throughout the world is a time to relax and share food with family and friends.  It was thought that just because residents were living in Parkhaven, it didn’t mean that they couldn’t enjoy a nice meal experience.  The facility formed a dining enhancement committee to make this happen.  Prior to the start of the project, hospital residents ate their meals at a long table in the lounge with the day care residents.  Those who couldn’t fit at the table ate in their chairs with an over bed table.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converted a small lounge in the hospital into a dining room.  Now residents eat at small tables which is a much more congenial situation with an environment conducive to eating.  The committee then liaised with the kitchen to ensure that the new processes they wanted in place could be coped with by the kitchen.  The kitchen was very accommodating.  The committee then held an education session for the rest of the staff and two RNs were assigned to support staff throughout the ‘roll out’.  The following goals have been met; 1) there is a seating plan so residents sit in the same place just like they would at home, 2) there is a table rotation so that every table has a chance to be served first, 3) staff serving in the dining room are expected to wear an apron, a burgundy colour so staff know it is only used for that purpose, 4) residents have their hands washed prior to meal times, 5) there are table napkins available for those that don’t need clothing protectors, 6) there is one staff member assigned to each table and staff are expected to assist residents with meals and initiate conversation, 7) each staff member has a special duty (e.g., offering each table seconds, 8) only one course is served at a time and the meal must be covered with a lid, 9) there is an alternative choice of menu at each meal, 10) faces and hands are washed after the meal if required, 11) food and fluid charts to be filled out immediately after each meal, RNs will put these in the dining room.  Goals still to be achieved are, 1) for those bed bound residents tray service and delivery to be improved further, 2) more barbeques to be held in the summer, 3) the psychogeriatric and mental health unit dining experience to be further brought into line with that in the hospital.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family and staff have expressed satisfaction with the new dining experience.  Staff took a little time to adapt but are totally on board now.  The care home manager stated that there is still some fine tuning to be completed.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ParkHaven Hospital</w:t>
    </w:r>
    <w:bookmarkEnd w:id="58"/>
    <w:r>
      <w:rPr>
        <w:rFonts w:cs="Arial"/>
        <w:sz w:val="16"/>
        <w:szCs w:val="20"/>
      </w:rPr>
      <w:tab/>
      <w:t xml:space="preserve">Date of Audit: </w:t>
    </w:r>
    <w:bookmarkStart w:id="59" w:name="AuditStartDate1"/>
    <w:r>
      <w:rPr>
        <w:rFonts w:cs="Arial"/>
        <w:sz w:val="16"/>
        <w:szCs w:val="20"/>
      </w:rPr>
      <w:t>5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