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Maupuia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Maupuia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May 2019</w:t>
      </w:r>
      <w:bookmarkEnd w:id="7"/>
      <w:r w:rsidRPr="009418D4">
        <w:rPr>
          <w:rFonts w:cs="Arial"/>
        </w:rPr>
        <w:tab/>
        <w:t xml:space="preserve">End date: </w:t>
      </w:r>
      <w:bookmarkStart w:id="8" w:name="AuditEndDate"/>
      <w:r w:rsidR="00A4268A">
        <w:rPr>
          <w:rFonts w:cs="Arial"/>
        </w:rPr>
        <w:t>15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Maupuia provides rest home and hospital level care for up to 31 residents.  The facility is owned by Ultimate Care Group Limited and is managed by a nurse manager. Residents and families spoke positively about the care provided.</w:t>
      </w:r>
    </w:p>
    <w:p w:rsidRPr="00A4268A">
      <w:pPr>
        <w:spacing w:before="240" w:line="276" w:lineRule="auto"/>
        <w:rPr>
          <w:rFonts w:eastAsia="Calibri"/>
        </w:rPr>
      </w:pPr>
      <w:r w:rsidRPr="00A4268A">
        <w:rPr>
          <w:rFonts w:eastAsia="Calibri"/>
        </w:rPr>
        <w:t>This certification audit has been undertaken to establish compliance with the Health and Disability Services Standards and the district health board contract.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An area requiring improvement relates to the requirement for interventions to be documented in the residents’ care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nurse manager is responsible for the management of complaints and a complaints register is maintained. There is an investigation currently being undertaken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Ultimate Care Group Limited is the governing body and is responsible for the service provided.  A strategic business plan and quality and risk management systems are fully implemented at Ultimate Care Maupuia. Systems are in place for monitoring the service, including regular reporting by the nurse manager to the national support office.</w:t>
      </w:r>
    </w:p>
    <w:p w:rsidRPr="00A4268A">
      <w:pPr>
        <w:spacing w:before="240" w:line="276" w:lineRule="auto"/>
        <w:rPr>
          <w:rFonts w:eastAsia="Calibri"/>
        </w:rPr>
      </w:pPr>
      <w:r w:rsidRPr="00A4268A">
        <w:rPr>
          <w:rFonts w:eastAsia="Calibri"/>
        </w:rPr>
        <w:t>The facility is managed by a nurse manager who is new to the position. The nurse manager has wide experience in management positions including the aged care sector. Support is provided by the regional operations manager and the regional clinical advisor. The nurse manager is responsible for the operational and clinical services.</w:t>
      </w:r>
    </w:p>
    <w:p w:rsidRPr="00A4268A">
      <w:pPr>
        <w:spacing w:before="240" w:line="276" w:lineRule="auto"/>
        <w:rPr>
          <w:rFonts w:eastAsia="Calibri"/>
        </w:rPr>
      </w:pPr>
      <w:r w:rsidRPr="00A4268A">
        <w:rPr>
          <w:rFonts w:eastAsia="Calibri"/>
        </w:rPr>
        <w:t xml:space="preserve">There is an internal audit programme. Adverse events are documented on incident/accident forms. Corrective action plans are developed, implemented, monitored and signed off as being completed to address any areas that require improvement.  Quality, health and safety, registered nurses, staff and residents’ meetings are held on a regular basis. Actual and potential risks including health and safety risks are identified and mitigated. </w:t>
      </w:r>
    </w:p>
    <w:p w:rsidRPr="00A4268A">
      <w:pPr>
        <w:spacing w:before="240" w:line="276" w:lineRule="auto"/>
        <w:rPr>
          <w:rFonts w:eastAsia="Calibri"/>
        </w:rPr>
      </w:pPr>
      <w:r w:rsidRPr="00A4268A">
        <w:rPr>
          <w:rFonts w:eastAsia="Calibri"/>
        </w:rPr>
        <w:t>Human resources processes are followed. An in-service education programme is provided.</w:t>
      </w:r>
    </w:p>
    <w:p w:rsidRPr="00A4268A">
      <w:pPr>
        <w:spacing w:before="240" w:line="276" w:lineRule="auto"/>
        <w:rPr>
          <w:rFonts w:eastAsia="Calibri"/>
        </w:rPr>
      </w:pPr>
      <w:r w:rsidRPr="00A4268A">
        <w:rPr>
          <w:rFonts w:eastAsia="Calibri"/>
        </w:rPr>
        <w:t>The documented rationale for determining staffing levels and skill mixes is based on an electronic rostering tool that calculates staffing requirements based on the needs of residents. Registered nurses are rostered on duty at all times. The nurse manager is rostered on call after hours with support from senior registered nurse managers from the national support office.</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Apart from one double room, residents’ bedrooms provide single accommodation.  Residents' rooms have adequate personal space provided. Lounges, a dining areas and alcoves are available.  External areas for sitting and shading are provided. 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are provided and used by staff. Chemicals, soiled linen and equipment are safely stored. All laundry is washed on site. Cleaning and laundry systems are audited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no residents using restraint and one resident using an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46"/>
        <w:gridCol w:w="1280"/>
        <w:gridCol w:w="88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Maupuia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manager provided examples of the involvement of Advocacy Services in relation to the residents’ and family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there is complaints information and forms available at the two main entrances.  All complaints have been entered into the complaints register. Three complaints were reviewed and actions taken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(NM) is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and regional operations manager reported there has been a complaint to the Health and Disability Commissioner(HDC) since the previous audit. Requested documentation has been provided to the HDC. The regional operations manager reported the organisation is still to receive an outcome from the HDC. There have been no investigations by the Ministry of Health, District Health Board (DHB), Accident Compensation Corporation (ACC), Coroner or Police since the previous surveillance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discussion with staff and through residents’ meetings held regularly with the patients advocate. The Code is displayed in communal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continuing with community activities, arranging their own visits to the doctor, shopping excursions, participation in meetings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(refer criterion 1.3.5.2).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a resident for whom English is a second language has interpretation and language boards to assist with translation.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a wound care specialist, the psychogeriatrician,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use of the advocacy service to undertake residents’ and family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and this has been utilised for current residents for whom English is a second language. The facility also employs staff who are able to provide interpretation as and when needed. Family members and communication cards are also used to aid interpretation.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strategic plans are reviewed annually and include the purpose, values, scope, direction, goals and objectives of the organisation. An organisational flowchart shows the positions within the organisation. Monthly reports are generated electronically and sent to the national support office. Reports include but are not limited to clinical indicators, financial performance, occupancy, staffing, training, complaints, audits and any risks.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(NM) has been in the position since March 2019. The NM is a registered nurse and has wide experience as a manager and RN working in a variety of work environments including working in the aged care sector. Prior to this role the NM managed a large aged care facility and village. The NM is supported by the regional operations manager and regional clinical advisor. The NM is responsible for the operational and clinical services. The regional operations manager is currently orientating the NM to the operational side of the organisation and they have completed the clinical orientation. The NM keeps up to date attending various workshops, conferences and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Maupuia is certified to provide accommodation for 31 residents with 26 beds occupied on the first day of audit. There were 11 hospital level residents including one respite resident and 15 rest home level residents. The eight rooms on the lower floor are certified for rest home only and all 23 beds on the upper level have been approved for either rest home or hospital level care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Ultimate Care Maupuia has contracts with the DHB for aged related residential care services, long term chronic health conditions, and short-term Residential care (respite).</w:t>
            </w:r>
          </w:p>
          <w:p w:rsidR="00EB7645" w:rsidRPr="00BE00C7" w:rsidP="00BE00C7">
            <w:pPr>
              <w:pStyle w:val="OutcomeDescription"/>
              <w:spacing w:before="120" w:after="120"/>
              <w:rPr>
                <w:rFonts w:cs="Arial"/>
                <w:b w:val="0"/>
                <w:lang w:eastAsia="en-NZ"/>
              </w:rPr>
            </w:pPr>
            <w:r w:rsidRPr="00BE00C7">
              <w:rPr>
                <w:rFonts w:cs="Arial"/>
                <w:b w:val="0"/>
                <w:lang w:eastAsia="en-NZ"/>
              </w:rPr>
              <w:t>The regional operations manager reported HealthCERT has been notified of the change of manager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systems in place to ensure the day-to-day operation of the service continues should the NM be absent.  The senior RN is responsible for the day-to-day management of the facility during the facility manager’s absence. Support would be provided by the regional operations manager and the regional clinical advisor, as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quality and risk management system that guides the quality programme and includes principles and quality targets for 2019. </w:t>
            </w:r>
          </w:p>
          <w:p w:rsidR="00EB7645" w:rsidRPr="00BE00C7" w:rsidP="00BE00C7">
            <w:pPr>
              <w:pStyle w:val="OutcomeDescription"/>
              <w:spacing w:before="120" w:after="120"/>
              <w:rPr>
                <w:rFonts w:cs="Arial"/>
                <w:b w:val="0"/>
                <w:lang w:eastAsia="en-NZ"/>
              </w:rPr>
            </w:pPr>
            <w:r w:rsidRPr="00BE00C7">
              <w:rPr>
                <w:rFonts w:cs="Arial"/>
                <w:b w:val="0"/>
                <w:lang w:eastAsia="en-NZ"/>
              </w:rPr>
              <w:t>Quality data for incident/accidents, satisfaction surveys, internal audits, infections, pressure injuries and medication errors are being collected, collated and comprehensively analysed to identify trends. Corrective actions are developed and implemented with monitoring to make sure corrective actions have been effective. Quality, RN, staff, health and safety and resident meeting minutes reviewed evidenced regular reporting and review of data including any trends. Monthly reports, including graphs, are provided by the national support office. The NM demonstrated sound knowledge relating to quality and risk management. Staff reported they are kept fully informed and discuss quality data at their meetings including trends and what corrective actions have been put in place. Interviews of staff evidenced they are kept fully informed by the NM.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yearly. The 2018 survey showed residents and families are satisfied or very satisfied with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fully embedded at Ultimate Care Maupuia. They are relevant to the scope and complexity of the service, reflected current accepted good practice and referenced legislative requirements and refer to interRAI. Policies and procedures have been reviewed by the clinical advisory panel (CAP) and were current. New / reviewed policies are available for staff to read in the nurses’ station and they are required to sign off these once read. Staff interviewed confirmed this.  Staff also confirmed the policies and procedures provide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The risk register includes but is not limited to clinical, environment, staffing and financial risks. A risk matrix is used to rate the level of risk. The NM, who has overview of health and safety, is responsible for the management of hazards, including putting in place appropriate controls to eliminate or minimise all hazards on site. Interview of the NM confirmed this. Hazards are communicated to staff and residents as appropriate. The NM demonstrated a sound understanding of health and safety requirements.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unplanned or untoward events are documented by the RNs and health care assistants (HCAs) on hard copy forms and reviewed by the senior RN. Information is entered into the electronic system by the night RN. The nurse manager is responsible for the development of any corrective actions and close out of the actions. Review of the electronic register, incident/accident reports and interview of staff indicated appropriate management of adverse events. The NM advised they are reviewing the process currently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collected and reported to the national support office where it is analysed and benchmarked with the other facilities within the organisation. A report is generated and provided to the facility and the NM is responsible for interpreting the data and reporting back to staff. Review of the graphs evidenced a decrease in skin tears, no medication errors for the last three months and low infection rates.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essential notification responsibilities. The NM stated there has been one Section 31 notified to HealthCERT for a pressure injury since the last surveillance audit. The NM reported there have been no other notifications made to external agencies apart from the change in managers.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based on relevant legislation and good employment practices. Staff files reviewed included job descriptions which outline accountabilities, responsibilities and authority, employment agreements, references, completed orientation performance appraisals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orientation programme prior to their commencement of care to residents, including specific components depending on the position description. The orientation programme is the equivalent to level two of a New Zealand Qualification Authority education programme. The entire orientation process, including completion of competencies, takes up to three months to complete and staff performance is reviewed at the end of this period.  Orientation for staff covers the essential components of the service provided. Staff reported the orientation process prepared them well for their role.</w:t>
            </w:r>
          </w:p>
          <w:p w:rsidR="00EB7645" w:rsidRPr="00BE00C7" w:rsidP="00BE00C7">
            <w:pPr>
              <w:pStyle w:val="OutcomeDescription"/>
              <w:spacing w:before="120" w:after="120"/>
              <w:rPr>
                <w:rFonts w:cs="Arial"/>
                <w:b w:val="0"/>
                <w:lang w:eastAsia="en-NZ"/>
              </w:rPr>
            </w:pPr>
            <w:r w:rsidRPr="00BE00C7">
              <w:rPr>
                <w:rFonts w:cs="Arial"/>
                <w:b w:val="0"/>
                <w:lang w:eastAsia="en-NZ"/>
              </w:rPr>
              <w:t>The NM advised staff who have not completed a New Zealand Qualification Authority education programme are enrolled. There are HCAs who have attained level three and level four. There are two assessors for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is the responsibility of the NM. Documentation evidenced in-service education is provided at least monthly and during handover. Attendance is entered into an electronic spread sheet. External educators are sourced, and staff have the opportunity to attend sessions externally and are expected to share the information with the rest of the staff.  Registered nurses have the opportunity to attend sessions provided by the local DHB. Competencies were current, including medication competencies for the RNs and HCAs as second checkers.  </w:t>
            </w:r>
          </w:p>
          <w:p w:rsidR="00EB7645" w:rsidRPr="00BE00C7" w:rsidP="00BE00C7">
            <w:pPr>
              <w:pStyle w:val="OutcomeDescription"/>
              <w:spacing w:before="120" w:after="120"/>
              <w:rPr>
                <w:rFonts w:cs="Arial"/>
                <w:b w:val="0"/>
                <w:lang w:eastAsia="en-NZ"/>
              </w:rPr>
            </w:pPr>
            <w:r w:rsidRPr="00BE00C7">
              <w:rPr>
                <w:rFonts w:cs="Arial"/>
                <w:b w:val="0"/>
                <w:lang w:eastAsia="en-NZ"/>
              </w:rPr>
              <w:t>Two RNs are interRAI trained and have current competencies.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performance appraisals were current. Annual practising certificates were current for all staff and contractors who require them to practice. Staff confirmed they have completed an orientation. Staff also confirmed their attendance at on-going in-service education and that their performance appraisal was current.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 to provide safe service delivery. The Ultimate Care Group electronic rostering tool is based on the handbook - Indicators for safe aged care and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reported they are currently recruiting an RN to replace one that has left. Registered nurse cover is provided 24 hours, seven days a week. The NM reported agency RNs are currently providing three to four shifts per fortnight until a new RN is employed. The NM advised that usually the same RN from the agency is available when a shift is short. Review of the rosters confirmed this. The NM advised there is a casual pool of HCAs who can work at short notice. The NM reported the rosters are adjusted to meet the changing needs of residents, resident acuity including interRAI, occupancy and the environment. The NM advised there is the capacity to have a floating HCA for an extra four hours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works full time Monday to Friday and is on call after hours. Four RNs are currently employed with another about to go through the employment process. There is a mix of two experienced RNs who have worked in the aged care sector prior to employment and two who are less experienced. There is a range of HCAs who have been working at Ultimate Care Maupuia from 15 years to several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families and staff interviewed demonstrated satisfaction with the staffing levels. The care staff reported the NM undertakes a physical round of the residents every morning and makes sure care staff are ready for the challenges of the day. Residents, families, staff and the GP spoke highly of the NM with regards to leadership, and knowledge of all the residents and their families. Staff reported although they were concerned about another change of manager, they stated the new manager had “settled everyone” and they felt positive about the future. The RNs and HCAs reported the NM works with them and they feel supported and valued.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and HCAs undertake laundry duties as part of their role. This is mainly undertaken by the third HCA on the morning shift who is allocated residents who are more independent, giving them a lighter workload. The NM reported the residents enjoy folding the laundry in the afternoons. An activities coordinator is employed Monday to Friday. A maintenance person works 24 hours per week and an administrator Monday to Friday for 20 hours. The kitchen has a chef working during the week with a cook on at the weekends and kitchen hands.</w:t>
            </w:r>
          </w:p>
          <w:p w:rsidR="00EB7645" w:rsidRPr="00BE00C7" w:rsidP="00BE00C7">
            <w:pPr>
              <w:pStyle w:val="OutcomeDescription"/>
              <w:spacing w:before="120" w:after="120"/>
              <w:rPr>
                <w:rFonts w:cs="Arial"/>
                <w:b w:val="0"/>
                <w:lang w:eastAsia="en-NZ"/>
              </w:rPr>
            </w:pPr>
            <w:r w:rsidRPr="00BE00C7">
              <w:rPr>
                <w:rFonts w:cs="Arial"/>
                <w:b w:val="0"/>
                <w:lang w:eastAsia="en-NZ"/>
              </w:rPr>
              <w:t>Observations during this audit confirmed adequate staff cover is provided, including residents being helped with meals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GP, and other specialists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the process is efficient and complete.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six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wellington city council on 18 April 2019.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meetings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continence, as a means to identify any deficits and to inform care planning. The sample of care plans reviewed had an integrated range of resident-related information.  All residents have current interRAI assessments completed by one of three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did not always reflect the support needs of residents, and the outcomes of the integrated assessment process and other relevant clinical information and this requires improvement. Residents, family and staff interviewed did however confirm that care was provided according to their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always documented in progress notes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(Refer 1.3.5.2).  The attention to meeting a diverse range of resident’s individualised needs was evident in all areas of service provision.  The GP interviewed, verified that medical input is sought in a timely manner, that medical orders are followed, and care is of a good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person who is undertaking training in the national Certificate in Diversional Therapy.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varied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wounds, continence and mobility.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the district nurse, dietitian and physiotherapist.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Safe and appropriate waste management procedures including hazardous substances are in place and incidents are reported in a timely manner.  Policies and procedures specify labelling requirements in line with legislation, including the requirement for labels to be clear, accessible to read and free from damage.  Material safety data sheets are available and accessible for staff. Staff receive training and education to ensure safe and appropriate handling of waste and hazardous substances.  Health care assistants and the cleaner demonstrated good knowledge concerning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including gloves, full face visors and disposable aprons were observed appropriate to recognised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10 November 2019. The facility is adequately maintained both internally and externally. A preventive and a reactive maintenance programme is implemented and hot water temperatures are within the recommended range. The NM reported rooms are refurbished as needed and the maintenance person is currently painting communal areas where wheelchairs have damaged walls and corners of doorways. Testing and tagging of electrical equipment and calibration of biomedical equipment was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throughout the facility for residents to frequent. The facility is situated on a hillside and bedrooms open out onto court yards. The facility is built on two levels with stairs between the floors and each level has its own front entrance. Ramps with handrails provide easy access for residents, externally. Residents were observed to easily manage with mobility aids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 wash hand basin. There are adequate showers and toilets located throughout the facility. Locking devices and engaged signage are in place for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that there are sufficient toilets and showers and that they are easy to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bedroom is a double room and is currently vacant. There is a mix of large and smaller bedrooms. The eight rooms on the lower level are available to accommodate residents assessed as requiring rest home level care only and residents are more independent. The upper floor with 23 beds and is certified to provide either rest home or hospital level care (dual purpose). Bedrooms are large enough to provide personal space for residents and allow staff and equipment to move around safely.</w:t>
            </w:r>
          </w:p>
          <w:p w:rsidR="00EB7645" w:rsidRPr="00BE00C7" w:rsidP="00BE00C7">
            <w:pPr>
              <w:pStyle w:val="OutcomeDescription"/>
              <w:spacing w:before="120" w:after="120"/>
              <w:rPr>
                <w:rFonts w:cs="Arial"/>
                <w:b w:val="0"/>
                <w:lang w:eastAsia="en-NZ"/>
              </w:rPr>
            </w:pPr>
            <w:r w:rsidRPr="00BE00C7">
              <w:rPr>
                <w:rFonts w:cs="Arial"/>
                <w:b w:val="0"/>
                <w:lang w:eastAsia="en-NZ"/>
              </w:rPr>
              <w:t>Rooms are appropriately furnished and maintained. Residents interviewed spoke positively about their accommodation. There is room to store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areas within the Ultimate Care Maupuia to frequent, including dining and lounge areas on both levels that are easily accessed by residents. Residents can access areas for privacy if required. Furniture is appropriate to the setting and arranged in a manner which enables residents to mobilise freely. Residents and families interviewed reported there are adequate areas for them to access and enjoy.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care assistants are responsible for managing laundry which is washed and dried on site. An HCA on the morning shift has a lighter care load and coordinates the laundry processes. Residents as part of their activities fold laundry in the afternoons which they look forward to. Residents interviewed confirmed this. Cleaning of the facility is completed by dedicated cleaners who demonstrated sound knowledge of cleaning processes.  Cleaning and laundry processes are audited for effectiveness as per the audit programme. Review of audits confirmed this. Chemicals are stored securely in a closed system and were in appropriately labelled containers. The company representative visits monthly and provides on-going training for staff. Cleaning equipment and linen bags are colour coded for different uses.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evacuation scheme was approved by the New Zealand Fire Service on the 8 June 2001. Fire drills are completed six-monthly, the most recent held on the 14 May 2019. There have been no structural alterations since the previous audit. The emergency plan details emergency preparedness. Staff confirmed their awareness of emergency procedures. The orientation programme includes fire and security training. All required fire equipment has been checked and was current.</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a gas BBQ. Emergency lighting is provided. A call bell system alerts staff to residents who require assistance. The NM advised that a 4,000-litre water tank has been ordered and is to be installed providing sufficient water for seven days as per the guidelines from the local authority.</w:t>
            </w:r>
          </w:p>
          <w:p w:rsidR="00EB7645" w:rsidRPr="00BE00C7" w:rsidP="00BE00C7">
            <w:pPr>
              <w:pStyle w:val="OutcomeDescription"/>
              <w:spacing w:before="120" w:after="120"/>
              <w:rPr>
                <w:rFonts w:cs="Arial"/>
                <w:b w:val="0"/>
                <w:lang w:eastAsia="en-NZ"/>
              </w:rPr>
            </w:pPr>
            <w:r w:rsidRPr="00BE00C7">
              <w:rPr>
                <w:rFonts w:cs="Arial"/>
                <w:b w:val="0"/>
                <w:lang w:eastAsia="en-NZ"/>
              </w:rPr>
              <w:t>The doors are locked in the evenings. Staff also complete security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Heating is provided via underfloor and electric wall heaters. Residents are provided with safe ventilation and an environment that is maintained at a safe and comfortable temperature.  All residents’ rooms have natural light. Ultimate Care Maupuia is smoke free within the building and there are covered external areas for smokers. Residents and families confirmed the facility is maintained at a comfortable temperature. During the audit, the temperature was appropriate in all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external specialists.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to the regional operations manager at support office, and tabled at the quality/risk committee meeting. This committee includes the facility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three weeks. He is supported by the facility manager and clinical team at support office.  He has undertaken training in infection prevention and control and attended relevant study days, as verified in training records sighted.  Additional support and information are accessed from the infection control team at the DHB, the community laboratory and the GP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April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when there was a spike in chest infections during winter of 2018.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tract,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IPC committee and facility and regional operations managers.  Data is benchmarked externally within the group.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includes a definition, assessment and evaluation and complies with the requirements of the standard. The restraint coordinator was unavailable for interview. The NM reported the aim is not to use any sort of restraint. Sensor mats, ‘crash mats’ and low-low beds are used so that restraint is not required. There were no residents using a restraint at the time of audit. There was one resident using an enabler. The file of the resident using an enabler was reviewed and all required documentation was completed.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sound knowledge of the difference between a restraint and an enabler and the process should a resident request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65"/>
        <w:gridCol w:w="1280"/>
        <w:gridCol w:w="6419"/>
        <w:gridCol w:w="3014"/>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sample of six care plans were reviewed. There were interventions detailed for mobility requirements including hoist management, swallowing difficulties, behaviour management, communication for a resident for whom English is a second language, nutrition requirements and day to day care. Short term care plans have been developed for skin tears, continence and mobility issues. However, not all interventions identified were included in either long term or short-term care plans. A review of the progress notes and interview with staff, district nurse, residents and family confirmed that the care had been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do not always reflect interventions identified from assessments. For example, a wound management care plan undertaken by the district nurse, pain management requirements, management of an indwelling catheter and the cultural needs of a resident who identifies as Māori.</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documented to reflect the required interventions to achieve the outcomes identified from ongoing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Maupuia</w:t>
    </w:r>
    <w:bookmarkEnd w:id="58"/>
    <w:r>
      <w:rPr>
        <w:rFonts w:cs="Arial"/>
        <w:sz w:val="16"/>
        <w:szCs w:val="20"/>
      </w:rPr>
      <w:tab/>
      <w:t xml:space="preserve">Date of Audit: </w:t>
    </w:r>
    <w:bookmarkStart w:id="59" w:name="AuditStartDate1"/>
    <w:r>
      <w:rPr>
        <w:rFonts w:cs="Arial"/>
        <w:sz w:val="16"/>
        <w:szCs w:val="20"/>
      </w:rPr>
      <w:t>14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