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Cheviot Rest Home Limited - Cheviot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Cheviot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Cheviot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May 2019</w:t>
      </w:r>
      <w:bookmarkEnd w:id="7"/>
      <w:r w:rsidRPr="009418D4">
        <w:rPr>
          <w:rFonts w:cs="Arial"/>
        </w:rPr>
        <w:tab/>
        <w:t xml:space="preserve">End date: </w:t>
      </w:r>
      <w:bookmarkStart w:id="8" w:name="AuditEndDate"/>
      <w:r w:rsidR="00A4268A">
        <w:rPr>
          <w:rFonts w:cs="Arial"/>
        </w:rPr>
        <w:t>16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tab/>
        <w:tab/>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Cheviot Rest Home provides rest home level care for up to 14 residents.  On the day of audit there were 12 residents.  The service is managed by an experienced owner manager who has been in the role for nineteen years.  She is supported by long-serving experienced care staff.  The residents and relatives interviewed all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There are systems, processes, policies and procedures that are structured to provide appropriate care for residents.  Implementation is being supported through the organisation’s quality and risk management programme.  An induction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 xml:space="preserve">There were no areas for improvement identified at this audit. </w:t>
      </w:r>
    </w:p>
    <w:p w:rsidRPr="00A4268A">
      <w:pPr>
        <w:spacing w:before="240" w:line="276" w:lineRule="auto"/>
        <w:rPr>
          <w:rFonts w:eastAsia="Calibri"/>
        </w:rPr>
      </w:pPr>
      <w:r w:rsidRPr="00A4268A">
        <w:rPr>
          <w:rFonts w:eastAsia="Calibri"/>
        </w:rPr>
        <w:t>The service is commended for achieving continuous improvement ratings around the food service.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at Cheviot Rest Home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Discussions with relatives identified that they are fully informed of changes in their family member’s health status.  Information about the Code and advocacy services is easily accessible to residents and relatives.  Staff interviewed are familiar with processes to ensure informed consent.  Complaints policies and procedures meet requirements and residents and relatives are aware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programme describes Cheviot Rest Home’s quality improvement processes.  Progress with the quality and risk management programme has been monitored through the monthly quality/staff meetings.  Data is collected on complaints, accidents, incidents, infection control and restraint use.  There is a current strategic and quality plan in place for 2019.  The internal audit schedule for 2019 is being completed.  Resident/relative meetings are held every four months.  There are human resources policies including recruitment, job descriptions, selection, orientation and staff training and development.  The service has an orientation programme that provides new staff with relevant information for safe work practice.  The service has an annual training schedule for in-service education.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Cheviot Rest Home has an admission pack that includes information on the care and services provided.  The owner manager is responsible for provision of care including interRAI assessments, risk assessments, development of care plans and evaluations.  Resident files demonstrate service integration.  Residents and relatives interviewed confirmed they were involved in the care plan process and review and were informed of any changes in resident health status.  The general practitioner completes an admission visit and reviews the residents at least three-monthly.</w:t>
      </w:r>
    </w:p>
    <w:p w:rsidRPr="00A4268A" w:rsidP="00621629">
      <w:pPr>
        <w:spacing w:before="240" w:line="276" w:lineRule="auto"/>
        <w:rPr>
          <w:rFonts w:eastAsia="Calibri"/>
        </w:rPr>
      </w:pPr>
      <w:r w:rsidRPr="00A4268A">
        <w:rPr>
          <w:rFonts w:eastAsia="Calibri"/>
        </w:rPr>
        <w:t xml:space="preserve">The activity team provide an activities programme which is varied and interesting.  The programme meets the abilities and recreational needs of the residents.  Residents are encouraged to maintain links with community groups.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The menu has been approved by a dietitian.  All baking and meals are cooked on site.  Individual and special dietary needs are accommodated.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Chemicals are stored safely throughout the facility.  Appropriate policies are available along with product safety charts.  Resident rooms are spacious with an adequate number of shower and toilet facilities for the number of residents.  There is wheelchair access to all areas.  External areas are safe and well maintained.  Fixtures fittings and flooring is appropriate and toilet/shower facilities are constructed for ease of cleaning.  Cleaning and laundry services are well monitored through the internal auditing system.  Emergency and disaster management systems are in place in the event of a fire or external disaster.  There are staff on duty 24/7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Cheviot Rest Home has restraint minimisation and safe practice policies and procedures in place.  There were no residents requiring restraint or enablers at the time of the audit.  The service is committed to maintaining a restraint free environment.  Staff receive training around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and procedures to guide staff.  Infections are reported by staff and residents are monitored through the infection control surveillance programme by the infection control officer (the nurse manager).  Training of staff and information to residents is delivered regularly.  Infections are monitored and evaluated for trends and discussed at staff meetings.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6"/>
        <w:gridCol w:w="1280"/>
        <w:gridCol w:w="95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that meet with the requirements of the Health and Disability Commissioner (HDC) Code of Health and Disability Services Consumers’ Rights (the Code) and relevant legislation.  An information pack is available to residents/relatives prior to admission and contains information of their rights.  Discussions with four care staff; including the owner/manager confirmed their familiarity with the Code.  Staff receive training on the Code, which was last completed in April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ensure residents, and where appropriate their family/whānau, are provided with appropriate information to make informed choices and informed decisions.  The caregivers (CG) interviewed demonstrated a good understanding in relation to informed consent and informed consent processes.  Family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had signed admission agreements.  A multipurpose informed consent form is utilised by the service provider and is retained in each individual resident`s record.  Additional forms, (eg, for annual influenza vaccinations), are in the records randomly selected and reviewed.  Forms are signed and dated appropriately.  Resuscitation status had been signed appropriately.  Advance directives were signed for separately identifying the resident’s wishes for end of life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Client right to access advocacy and services is identified for residents.  Advocacy leaflets are available in the service reception area.  The information pack provided to residents prior to entry includes advocacy information.  The information identifies who the resident can contact to access advocacy services.  Staff were aware of the right for advocacy and how to access and provide advocate information to residents if needed.  Residents and relatives that were interviewed were aware of their access to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could occur at any time.  Key people involved in the resident’s life have been documented in the resident files.  Residents verified that they have been supported and encouraged to remain involved in the community, including being involved in regular community groups.  Entertainers are regularly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There are complaint forms available at the service entrance.  Information about complaints is provided on admission.  Interviews with residents and relatives confirmed an understanding of the complaints process.  A complaints’ register includes written and verbal complaints, dates and actions taken.  There has been one complaint made (November 2018) since the last audit.  The complaint reviewed has been acknowledged and investigated.  The complaint is still open as the service is awaiting a response to a recent follow-up letter.  Complaints and compliments are discussed in quality/staff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advocacy pamphlets are located at the main entrance of the service.  On admission, the owner/manager discusses the information pack with the resident and the family/whānau.  This includes the Code, complaints and advocacy information.  The service provides an open-door policy for concerns/complaints.  Information is given to the family or the enduring power of attorney (EPOA) to read to and/or discuss with the resident.  Five residents and three relatives interviewed identified they are informed about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Residents and relatives interviewed reported that residents are able to choose to engage in activities and access community resources.  There is an abuse and neglect policy in place.  Staff receive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guidelines for the provision of culturally safe services for Māori residents.  On the day of the audit there was one resident that identified as Māori.  The resident’s file reviewed included Māori cultures and preferences.  Staff confirmed they are aware of the need to respond appropriately to maintain cultural safety.  The service has established links with a local Whānau Ora navigator.  Staff receive training on cultural awareness and Treaty of Waitangi, which was last completed in April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includes consideration of spiritual, psychological and social needs.  Residents and relatives interviewed indicated that they are asked to identify any spiritual, religious and/or cultural beliefs.  Family members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Job descriptions include responsibilities of the position and ethics, advocacy and legal issues.  The orientation programme provided to staff on induction includes an emphasis on privacy and personal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rest home level care.  The quality programme has been designed to monitor contractual and standards compliance and the quality of service delivery in the facility.  Staffing policies include pre-employment, the requirement to attend orientation and ongoing in-service training.  The owner/manager is responsible for coordinating the internal audit programme.  Monthly quality/staff meetings and four-monthly resident’s meetings are conducted.  Residents and relatives interviewed spoke positively about the care and support provided.  Staff interviewed stated that they feel supported by the owner/manager.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Residents and family are informed prior to entry of the scope of services and any items they have to pay for that are not covered by the agreement.  Information is provided in formats suitable for the resident and their family.  Residents and relatives interviewed confirmed that management and staff are approachable and available.  Twelve incident forms reviewed identified family were notified following a resident incident.  Relatives interviewed confirmed they are notified of any incidents/accidents.  Relatives are invited to attend the four-monthly resident meeting.  The service has policies and procedures available for access to interpreter services for residents (and their family).  If residents or family/whānau has difficulty with written or spoken English, then interpreter services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Cheviot Rest Home provides rest home level care for up to 14 residents.  On the day of the audit, there were 12 residents including one resident on a younger person with disabilities (YPD) contract.  All other residents were under the aged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There is a strategic and quality plan (2019) that includes philosophy, strategic goals, key objectives and strategic direction and priorities.  The service goals are measured regularly through the quality/staff meetings.  The service won the best South Island small aged care facility (under 40 beds) at the 2018 people choice awards.  This is the third consecutive year the service has received the award.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operated and managed by an owner/manager, who is a registered nurse (RN) and has owned the facility for 19 years.  She is supported by two experienced senior caregivers.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has maintained eight hours annually of professional development activities related to managing a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owner/manager reported that in the event of her temporary absence two experienced caregivers fill the role with support from the district nurse from the local medical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programme describes Cheviot Rest Home’s quality improvement processes.  Progress with the quality and risk management programme is being monitored through the monthly quality/staff meetings.  The quality/staff meeting minutes sighted evidenced there is discussion around quality data including health and safety, accident/incident, infection control, internal audits and survey results.  The owner/manager is responsible for health and safety education, internal audits and clinical accident/incident investigation.  The staff interviewed were aware of quality data results and any corrective actions required.  Meeting minutes have been maintained and staff are expected to read the minutes.  The service has a range of policies in place that are developed by an external consultant and reviewed regularly.  The policies and procedures provide a good level of assurance that the facility is meeting accepted good practice and adhering to relevant standards, including those standards relating to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for 2018 has been completed and 2019 is being completed as per schedule.  The service has recently changed in February 2019 to an electronic audit process.  Areas of non-compliance identified at audits have been actioned for improvement.  There is an implemented health and safety and risk management system in place including policies to guide practice.  There is a current hazard register which was last reviewed on 20 February 2019.  Staff confirmed they are kept informed on health and safety matters at the quality/staff meetings and on the staff noticeboard.  An annual resident and relative satisfaction survey (January 2019) has been conducted with respondents advising that they are overall satisfied with the care and service they receive.  Falls prevention strategies are in place that includes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Twelve accident/incident forms were reviewed.  All document timely RN review and follow-up.  A neurological observation form was documented and completed for one resident fall with a potential head injury.  There is documented evidence the family had been notified of any incidents.  Discussions with the owner/manager confirmed an awareness of the requirement to notify relevant authorities in relation to essential notifications including section 31 notifications.  There have been no section 31 notifications lodged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Five staff files (one owner/manager and four caregivers) were reviewed.  The recruitment and staff selection process requires that relevant checks are completed to validate the individual’s qualifications, experience and suitability for the role.  Performance appraisals were current.  A current practising certificate was sighted for the owner/manager.  The owner/manager and caregiver’s complete competencies relevant to their role such as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to provide new staff with relevant information for safe work practice.  Staff interviewed were able to describe the orientation process and stated that they believed new staff are adequately orientated to the service.  There is an annual education planner in place that covers compulsory education requirements over a two-year period.  The owner/manager has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Cheviot Rest Home has a roster in place which provides sufficient staffing cover for the provision of care and service to residents.  Staffing rosters were sighted and there is an adequate number of staff on duty to meet the resident’s needs.  The owner/manager who is a RN is on site during the day from Monday to Friday and is on-call 24/7.  The local general practitioner (GP) also provides after hours care if required and the caregivers have access to the local ambulance service.  Roster shortages or sickness are covered by casual or off duty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12 rest home residents.  There are two caregivers on the morning (one from 7.00 am to 1.00 pm and one from 8.00 am to 3.00 pm) and afternoon (one from 1.00 pm to 10.30 pm and one from 4.30 pm to 8.30 pm) shifts and one caregiver on the night shift.  Residents and relatives stated there were adequate staff available at all times.  Staff interviewed stated that there was sufficient staff on duty and feel that they are supported by the owner/manager, who responds quickly to any after-hour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Staff can describe the procedures for maintaining confidentiality of resident records and sign confidentiality statements.  Files and relevant care and support information for residents is able to be referenced and retrieved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 comprehensive admission policy.  Information gathered on admission is retained in residents’ records.  The relatives interviewed stated they were well informed upon admission.  The service has an information pack available for residents/families/whānau at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agreements reviewed aligns with the service’s contracts for long-term and short-term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Cheviot rest home identifies, documents and minimises risks for residents during transition, exit, discharge or transfers out of the service.  Transfer records to the local DHB included the diagnosis, medicines management charts, allergies, current physical abilities, nursing and medical needs.  Interview with the nurse manager confirmed that follow-up contact with the other services has been made to ensure they receive the transfer documents and receive handover before the resident returns to the facility as sighted in the resident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four-week robotic sachet system.  Medications are checked on arrival and any pharmacy errors recorded and fed back to the supplying pharmacy.  The registered nurse and senior medication competence caregivers administer medications.  Medication competencies are updated annually, and staff attend annual education.  When required, medications requiring refrigeration are stored in a container in the kitchen fridge.  The fridge temperature is checked daily.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use an electronic medication management system and sign for the administration of medications.  Ten medication charts were reviewed.  Medications have been reviewed at least three monthly by the GP.  Photo ID and allergy status are recorded.  ‘As required’ medications have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Cheviot rest home are prepared and cooked on-site.  There is a five-week winter and summer menu, which has been reviewed by a dietitian.  The service has a domestic style kitchen adjacent to the dining room and meals are served directly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Care staff prepare and cook meals and are trained in safe food handling.  Food safety procedures are adhered to.  Fridge, freezer and hot and cold food temperatures are monitored, and where required, corrective actions are implemented.  There is a verified food control plan in place.  Staff were observed delivering meals and assisting residents with their lunchtime meals.  Diets were modified as required.  Resident dietary profiles and likes and dislikes were known by staff and the nurse manager informs staff of any changes as they occur.  Weights have been monitored monthly or more frequently if required or as directed by a dietitian.  Resident meetings and surveys allow for the opportunity for resident feedback on the meals and food services generally.  Interviews with residents and family members indicated satisfaction with the food service.  Resident meetings are held and there is an opportunity for resident feedback on food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Anyone declined entry is referred back to the needs assessment service or referring agency for appropriate placement and advice.  Reasons for declining entry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files reviewed identified the residents' needs, outcomes and goals were identified via the assessment process and recorded in files sampled.  The facility has processes in place to seek information from a range of sources.  Four of five residents had current interRAI assessments and care plans addressed all identified needs.  The resident on a younger person’s disability contract did not require an interRAI assessment and had a care plan which incorporates the social needs of a younger person.  Assessment forms sighted in resident files include; an acuity assessment, Braden, coombes, oral assessment, and pain assessment.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residents and family confirmed their involvement in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all files sampled the residents’ care plans were personalised and holistic to reflect all aspects of care required.  The long-term care plans reflect the assessments and the level of care required.  Short-term care plans were available and used for acute changes in care.  They were signed off by the RN when problems were resolved, in files sampled with a short-term care plan.  In interviews, staff reported they received adequate information for continuity of residents’ care.  The residents had input into their care planning and review, confirmed at resident and family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sampled evidenced interventions based on assessed needs and desired outcomes or goals of the residents.  The GP documentation and records were current in files sampled.  In interviews, residents and family confirmed they and their relatives’ current care and that treatment met their needs.  Nursing progress notes and observations charts are maintained for all monitoring required.  Weights are monitored on a monthly basis.  Monitoring forms sighted included but are not limited to; vital signs, weight, fluid balance, blood sugar monitoring, and behaviours Interviewed staff confirmed they were familiar with the current interventions of the resident they were allocated.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care assessments, plans and evaluations were sighted in resident files for healed wounds.  There were no residents with a wound or pressure injuries on the day of the audit.  There was adequate dressing and continence supplies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delivered by two activities staff.  An experienced activities coordinator with physiotherapy experience implements an exercise programme four mornings a week.  The afternoon activities coordinator provides an afternoon session working between 1.15 pm to 3.15 pm Monday to Friday.  Weekend activities are spontaneous and supervised by weekend caregivers.  An activity plan is developed for each individual resident based on assessed needs.  Residents were encouraged to join in activities that were appropriate and meaningful and to participate in community activities.  Community involvement includes visits from pre-schoolers, babies and mothers’ coffee groups, school children visits, and the community are invited in to provide musical entertainment.  Activities provided include bingo, bowls, darts, golf and quizzes and craft.  The service has access to a van that is routinely used for outings (currently unavailable awaiting repairs).  Residents were observed participating in activities on the day of the audit.  A monthly newsletter includes memories of past events and news about planned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plans were reviewed at the same time as the care plans in resident files sampled.  Residents and the relative interviewed expressed satisfaction with activities offered.  Resident meetings are held regularly, and individual feedback is evidenced in the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YPD resident has a documented activities plan that includes community and one-on-one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evidenced the residents' care plans were up-to-date and reviewed six monthly.  The review of resident long-term care plans and evaluation of goals form is completed on a six-month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records progression towards achieving resident goals, in partnership with the resident and relatives (if appropriate), information is gained from all team members involved in resident care including the caregivers, DT, dietitian, podiatrist etc.  Interviews with residents and families confirmed their participation in care plan evaluations.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progress records were entered on each shift in each file sampled.  When resident’s progress was different than expected, the registered nurse (RN) contacts the GP, as required.  Short-term care plans were in the residents’ files and have been reviewed and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services is discussed with the GP.  The service facilitates access to other medical and non-medical services.  Residents are given a choice regarding the options they have when they want to access other health services, confirmed at the resident and relative interviews.  Referral documentation is maintained on residents’ files.  Resident files reviewed showed evidence of residents accessing other health services and specialist services from the local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All chemicals were labelled with manufacturer labels.  There is a designated area for storage of cleaning/laundry chemicals, and they are stored securely.  Material safety datasheets and product user charts are available and accessible for staff.  Staff receive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provision and availability of protective clothing and equipment that was appropriate to the recognised risks and used by staff.  Interviews with caregivers confirmed management of waste and chemicals, infection control policies and specific tasks/duties for which protective equipment is to be worn.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and expires on 1 July 2019.  There is reactive and preventative maintenance in place.  There is a current test and tag programme of electrical equipment and current calibration of clinical/medical equipment.  Interviews with staff and observation of the facility confirmed there was adequate equipment.  Hot water temperature monitoring has been recorded daily and temperatures are all within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outside areas where residents can sit with outside seating and shade provided.  </w:t>
            </w:r>
          </w:p>
          <w:p w:rsidR="00EB7645" w:rsidRPr="00BE00C7" w:rsidP="00BE00C7">
            <w:pPr>
              <w:pStyle w:val="OutcomeDescription"/>
              <w:spacing w:before="120" w:after="120"/>
              <w:rPr>
                <w:rFonts w:cs="Arial"/>
                <w:b w:val="0"/>
                <w:lang w:eastAsia="en-NZ"/>
              </w:rPr>
            </w:pPr>
            <w:r w:rsidRPr="00BE00C7">
              <w:rPr>
                <w:rFonts w:cs="Arial"/>
                <w:b w:val="0"/>
                <w:lang w:eastAsia="en-NZ"/>
              </w:rPr>
              <w:t>Floor surfaces are appropriate, the corridor allows residents to pass each other safely and there is enough space to allow the safe use of mobility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numbers of toilets and bathrooms for the number of residents in the rest home.  All bathrooms and toilets are maintained to a good standard and disability accessible, with easy to clean walls and floors.  Hot water temperatures are monitored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Residents interviewed all spoke positively about their rooms.  Rooms are personalised.  Hallways and communal areas allow residents to move around freely with mobility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centrally located homely lounge area with an adjoining dining area.  The activities are held in the lounge.  Appropriate comfortable seating is provided.  All areas are easily accessible for residents.  Residents interviewed confirmed they use their rooms or external areas if they want privacy or quiet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policies and procedures to provide guidelines regarding the safe and efficient use of laundry services.  All linen and personal clothing is laundered on site.  There are sufficient caregiver staff allocated seven days a week to carry out these services.  The service conducts regular reviews and internal audits of cleaning and laundry services to ensure these are safe and effective.  Cleaning trolleys are stored safely when not in use.  Residents and relatives interviewed were satisfied with the laundry service and cleanliness of the communal areas and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management plans in place to ensure health, civil defence and other emergencies are included.  A fire evacuation plan is in place that has been approved by the New Zealand Fire Service.  Six-monthly fire evacuation practice documentation was sighted, with the last fire evacuation drill occurring in November 2018.  Fire training and security situations are part of orientation of new staff and include competency assessments.  There are civil defence and first aid kits available.  Emergency equipment is available at the facility.  There are adequate supplies in the event of a civil defence emergency including sufficient food, water and blankets.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gas barbecue (BBQ) and free-standing fire for cooking facilities.  Short-term backup power for emergency lighting is in place.  A minimum of one person trained in first aid and cardiopulmonary resuscitation (CPR) is available at all times.  Staff are responsible for checking the facility for security purposes on the afternoon and night shifts.  The police would be summoned if/when required.  The call system is appropriate for the size of the facility and call bells are accessible in the rooms, lounge and dining areas.  Residents were observed to have their call bells in close proximity.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safe ventilation, and an environment that is maintained at a safe and comfortable temperature.  The maintenance person interviewed ensures the heating systems are running smoothly and that appropriate checks are performed.  There is access to an outdoor garden area with seating and shade umbrellas.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interviewed confirmed the internal temperatures and ventilation are comfortable during the summer and winter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Cheviot Rest Home has an established infection control (IC) programme.  The infection control programme is appropriate for the size, complexity and degree of risk associated with the service.  The nurse manager is the designated infection control person with support from all staff.  Infection control matters are discussed at all staff meetings and management meetings.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facility.  Residents and staff are offered the influenza vaccine.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has attended infection control and prevention education provided by an aged care educator.  There is access to infection control expertise within the DHB, wound nurse specialist, public health, laboratory, GPs and external infection control consultant.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Infection control procedures developed in respect of the kitchen, laundry and housekeeping incorporate the principles of infection control.  The policies have been developed and reviewed annually by an aged care consultant.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is responsible for coordinating/providing education and training to staff.  Training on infection control is included in orientation and as part of the annual training schedule.  Staff complete hand hygiene competencies.</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There is a policy describing surveillance methodology for monitoring of infections.  Definitions of infections are in place appropriate to the complexity of service provided.  The surveillance data is collected and analysed monthly to identify areas for improvement or corrective action requirements.  Trends are identified, and quality initiatives are discussed at staff meetings (minutes sighted).  Benchmarking occurs against similar facilities through a contracted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Cheviot Rest Home has restraint minimisation and safe practice policies and procedures in place.  Policies and procedures include definition of restraint and enabler that are congruent with the definition in NZS 8134.0.  There were no residents requiring restraint or enablers at the time of the audit.  The service is committed to maintaining a restraint free environment.  Staff receive training around restraint minimisation, which was last completed in October 2018.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6"/>
        <w:gridCol w:w="1280"/>
        <w:gridCol w:w="1899"/>
        <w:gridCol w:w="92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Cheviot Rest Home introduced foods from other countries in conjunction with theme days.  The aim was to introduce other foods and textures and ultimately improve resident meal satisfaction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February 2018, following a food survey, Cheviot Rest Home staff identified an opportunity to improve the food service by introducing a wider range of foods.  While everyone was happy overall there were requests for more variety.  It was decided to introduce new food flavours and textures by having a themed event once a month “Food from other countries” incorporating activities from that country on the same day.  Chinese New Year was celebrated with traditional foods and decorating the lounge and dining room.  Staff who had visited China spoke of their trips sharing photos customs and cultures.  Subsequent events have included St Patricks day and event days celebrating France, India, USA, Italy, Japan and Bali.  Menu boards advertised the country, related activities and the menu.  Residents have been involved with craft and decorating the lounge and dining room and enjoy the discussions about the country of the day.</w:t>
            </w:r>
          </w:p>
          <w:p w:rsidR="00EB7645" w:rsidRPr="00BE00C7" w:rsidP="00BE00C7">
            <w:pPr>
              <w:pStyle w:val="OutcomeDescription"/>
              <w:spacing w:before="120" w:after="120"/>
              <w:rPr>
                <w:rFonts w:cs="Arial"/>
                <w:b w:val="0"/>
                <w:lang w:eastAsia="en-NZ"/>
              </w:rPr>
            </w:pPr>
            <w:r w:rsidRPr="00BE00C7">
              <w:rPr>
                <w:rFonts w:cs="Arial"/>
                <w:b w:val="0"/>
                <w:lang w:eastAsia="en-NZ"/>
              </w:rPr>
              <w:t>Residents were asked for feedback at regular meetings and were very positive with requests to add some dishes to the permanent menu.  Meeting minutes record the positive resident feedback and requests to continue with the initiative.  On interview, residents were positive and enjoyed the variety of foods from different countries.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Cheviot Rest Home Limited - Cheviot Rest Home</w:t>
    </w:r>
    <w:bookmarkEnd w:id="58"/>
    <w:r>
      <w:rPr>
        <w:rFonts w:cs="Arial"/>
        <w:sz w:val="16"/>
        <w:szCs w:val="20"/>
      </w:rPr>
      <w:tab/>
      <w:t xml:space="preserve">Date of Audit: </w:t>
    </w:r>
    <w:bookmarkStart w:id="59" w:name="AuditStartDate1"/>
    <w:r>
      <w:rPr>
        <w:rFonts w:cs="Arial"/>
        <w:sz w:val="16"/>
        <w:szCs w:val="20"/>
      </w:rPr>
      <w:t>16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