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Metlifecare Somervale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Somervale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April 2019</w:t>
      </w:r>
      <w:bookmarkEnd w:id="7"/>
      <w:r w:rsidRPr="009418D4">
        <w:rPr>
          <w:rFonts w:cs="Arial"/>
        </w:rPr>
        <w:tab/>
        <w:t xml:space="preserve">End date: </w:t>
      </w:r>
      <w:bookmarkStart w:id="8" w:name="AuditEndDate"/>
      <w:r w:rsidR="00A4268A">
        <w:rPr>
          <w:rFonts w:cs="Arial"/>
        </w:rPr>
        <w:t>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would like to add medical (non-acute) to their services offered.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Somervale provides rest home and hospital level care for up to 69 residents. The service is operated by Metlifecare Limited and managed by a nurse manager who reports to the village manager. The nurse manager is supported by two senior registered nurses and a team of 13 other registered nurses. Residents and families spoke positively about the care provided.</w:t>
      </w:r>
    </w:p>
    <w:p w:rsidRPr="00A4268A">
      <w:pPr>
        <w:spacing w:before="240" w:line="276" w:lineRule="auto"/>
        <w:rPr>
          <w:rFonts w:eastAsia="Calibri"/>
        </w:rPr>
      </w:pPr>
      <w:r w:rsidRPr="00A4268A">
        <w:rPr>
          <w:rFonts w:eastAsia="Calibri"/>
        </w:rPr>
        <w:t>The service would like to have medical (non-acute) services added to the service they are certified to provide and this was reviewed as part of this certification audit. All requirements were met for medical (non-acute) services to be added to Metlifecare Somervale services offered.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contracted physiotherapist and a general practitioner.  </w:t>
      </w:r>
    </w:p>
    <w:p w:rsidRPr="00A4268A">
      <w:pPr>
        <w:spacing w:before="240" w:line="276" w:lineRule="auto"/>
        <w:rPr>
          <w:rFonts w:eastAsia="Calibri"/>
        </w:rPr>
      </w:pPr>
      <w:r w:rsidRPr="00A4268A">
        <w:rPr>
          <w:rFonts w:eastAsia="Calibri"/>
        </w:rPr>
        <w:t xml:space="preserve">This audit has resulted in a continuous improvement rating related to the extended benchmarking of all quality data. No areas requiring improvement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Benchmarking is undertaken against other Metlifecare facilities, other New Zealand providers with like services and a contracted company undertakes infection control benchmarking. Staff are involved in quality and risk activities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at organisational level.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At the time of audit, the facility is restraint and enabler free. There is a comprehensive assessment, approval and monitoring process identified in policy should restraint be required.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4"/>
        <w:gridCol w:w="1280"/>
        <w:gridCol w:w="89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activities and entertainment provided by individuals and groups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Feedback forms used for making complaints or identifying concerns are located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in-house complaints have been received over the past year and that actions taken, through to an agreed resolution, are documented and completed within the timeframes.  Action plans show any required follow up and improvements have been made where possible.  The nurse manager is responsible for complaints management and follow up and all complaints are registered electronically and discussed at the quality and risk senior forums. All staff interviewed confirmed a sound understanding of the complaints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that was received by the organisation on 21 September 2017, had all required actions taken and it was thought to be resolved was sent to the Health and Disability Commission on the 7 February 2019. All responses required by the commission have been sent back within the required timeframe. The service is waiting to hear back from the commission. This complaint has been notified to the senior clinical management group and to the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information provided in the welcome pack, admission agreement and discussions with staff. The Code is displayed throughout the facility.  Information on advocacy services, how to make a complaint and feedback forms are found at reception and in each pod (dining room/lounge).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Residents’ bedroom doors have welcome/privacy signs to support privacy for residents when staff are supporting residents with their needs and/or the resident is requesting privacy.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choosing to attend community activities and participating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are two residents who affiliate with their Maori culture. There are no barriers in supporting residents who are admitted to the facility who identify as Māori.  There is a specific current Māori health plan and all values and beliefs are acknowledged with the support of the Te Whare Tapa Wha model and evidenced and integrated into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iwi referral form is completed, and residents are supported with input from cultural advisers within the local community as required.  Guidance on tikanga best practice is available and is supported by staff who identify as Māori in the facility.  A Maori cultural adviser has been appointed at the facility and is available to support residents and their whanau as needed and also provide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whanau group which consists of staff, residents and family members gather on a regular basis to sing and preform cultural dance.   Whanau and residents interviewed reported that all staff acknowledge and respect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Interviews with residents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speech language therapist,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able to speak English.  Staff are also able to provide interpretation as and when needed and family members are available.  Sensory communication cards have been developed with information provided from the resident’s family for residents that are unable to verbally communicate or express their emotions.  The communication cards are located in the resident’s bedroom to support staff to identify the resident’s likes, dislikes and preferences and is updated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quarterly reviews against the business plan and monthly data reports which go to the board of directors showed adequate information to monitor performance is reported including occupancy, resident information,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(NM) who is a registered nurse and who holds relevant qualifications and has been in the role for three years. She has 18 years’ experience in aged care management. Responsibilities and accountabilities are defined in a job description and individual employment agreement.  The NM reports directly to the village manager. At the time of audit there were two temporary managers from sister facilities sharing this role. A new village manager has been appointed and is to commence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confirms knowledge of the sector, regulatory and reporting requirements and maintains currency through attendance at Metlifecare conferences and study days and Age Care Association conferences. She is a member of the palliative care steering group for the Bay of Plenty and sits on the advance care planning group for the Bay of Plenty.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Bay of Plenty District Health Board (BOPDHB) for respite, complex medical conditions, palliative care, transitional acute care, rest home and short term rehabilitation. Sixty-four residents were receiving services under the Age Related Residential Care contract (12 rest home and 52 hospital level care), two residents were receiving services under the Transitional Acute Care Services (TACS) contract. No Health for Older Persons Services (HOPS) residents were present at the time of audit. The TACS and HOPS beds are dedicated beds and funded by the BOPDHB.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NM is absent, the senior registered nurses, assisted by the clinical quality and risk manager from the organisation, carry out all the required duties under delegated authority. During absences of key clinical staff, the clinical management is overseen by the NM and other registered staff who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falls, wounds and pressure injuries.  Quality data is benchmarked against other Metlifecare sites and against previously collected data. A new initiative put in place by the organisation shows that now Metlifecare sites are benchmarking against five other New Zealand age care providers. Infection control data is benchmarked by a contracted off-site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organisational clinical governance meetings, quality and risk team meetings, clinical management team meetings and staff meetings. Staff reported their involvement in quality and risk management activities through being members of specific committees such as health and safety, audit activities and the implementation of corrective actions. Relevant corrective actions are developed and implemented to address any shortfalls. For example, the Maori health audit identified that there had been no iwi referrals sent for the residents who identify as Maori. The corrective actions taken included staff education and the appointment of a cultural advisor to assist in this process. During interview with the cultural advisor she stated the role is working very well.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results (2018) showed Somervale had gained a 93% overall satisfaction rating. The results identified that there was an opportunity for improvement related to food services. Actions taken included a review of the menus with resident comments being passed onto the dietitian, a daily food survey for one month and placing resident feedback forms in the dining room with residents being encouraged to complete these at each meal. It has resulted in some changes to the menu. Residents interviewed at the time of audit said they were happy with the food service. The 2019 resident satisfaction survey is being collated by the independent company contracted to do this and the service will measure the success of actions taken to improve food services against the 2018 results.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Policies and procedures are organisational wide and managed at head office. The policies are relevant and reflected good practice related to medical (non-acute)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and clinical quality and risk manager described the processes for the identification, monitoring, review and reporting of risks and development of mitigation strategies. The manager is familiar with the Health and Safety at Work Act (2015) and has implemented requirements.  The health and safety committee review all hazards and the hazard register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This information is then recorded electronically. A sample of incidents reviewed showed all actions fully completed, incidents were investigated, action plans developed and actions followed-up in a timely manner.  Adverse event data is collated, analysed and reported across all levels of the organisation.  Recorded incidents are sent to the nurse manager daily so she is aware of all incidents and accidents that occur. The service uses the data from incidents and accidents, including service shortfalls to make improvements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essential notification reporting requirements, including for pressure injuries.  They advised there has been two notifications of significant events made to the Ministry of Health, using section 31 reporting since the previous audit (one on 19 May 2017 resident related and one 14 February 2019 acquired prior to entry to care). There have been no police investigations, coroner’s inquests, issues based audits or public health notifications made since the previous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thereafter an annual appraisal is completed. Staff training and education is relevant to medical (non-acute) care.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training requirements are presented six monthly and staff attendance is monitored to ensure all staff complete the training annually.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interRAI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This process would also be used to include staffing requirements for medical (non-acute) residents.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One staff member expressed concerns about staffing levels when there are a greater number of palliative residents. This was investigated at the time of audit and rosters clearly showed that staffing levels were increased during these times.  Residents and family interviewed supported this. Staffing levels meet the interRAI acuity level report findings.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works five days per week, dedicated laundry and cleaning staff work 100 hours per week, activities staff work 80 hours per week and reception staff 40 hours per week. Maintenance staff are shared with the village and are available five days per week and on-call. Kitchen staff are managed at village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in two locations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was reviewed of a patient recently transferred to the local acute care facility. The resident’s file showed evidence of ongoing communication between the referring GP, facility, family and acute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interviewed stated that staff are experienced and skilled to be able to support residents with all medical related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not used.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village kitchen which is staffed by a kitchen manager/cook and supported by three cooks and kitchen team and is in line with recognised nutritional guidelines for older people.  The menu follows seasonal patterns and has been reviewed by a qualified dietitian within the last two years.  No corrective actions were required.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Tauranga city council and expires 26 July 2019. Food temperatures, including for high risk items, are monitored appropriately and recorded as part of the plan. The kitchen manager has undertaken a safe food handling qualification, with all other kitchen staff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and swallowing assessment is undertaken for each resident on admission to the facility and a dietary profile developed.  The personal food preferences, allergies, any special diets and modified texture requirements are made known to kitchen staff and accommodated in the daily meal plan.  Residents are provided with a weekly menu which provides one of two main meal options each day.  Alternative food choices are provided if requested.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meets with registered staff monthly to discuss residents who have special needs, such as weight loss and swallowing difficulties, and this includes the review and evaluation of residents on specific textured and modified foods and supplements.  The kitchen manager interviewed stated that they can manage all menus, different foods, textures and diets for residents with differing medical conditions and needs.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an interRAI assessment completed by one of three trained interRAI assessors on site which includes a senior registered nurse.  A further two registered staff are currently completing their interRAI assessor training.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A file review of a resident admitted to the facility under the transitional active care contract (TACS) showed ongoing support from a specialist, physiotherapist, occupational therapist and nurse practitioner who visits the resident weekly.  All equipment is provided to assist the resident in returning to becoming independent.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superior. Care staff confirmed that care was provided as outlined in the documentation. The physiotherapist interviewed confirmed that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holding the national Certificate in Diversional Therapy, an activities co-coordinator currently training to be a diversional therapist and two regular volunteers.  The activities team support residents Monday to Friday 8.00 am 4.30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Activities include regular art and singing groups facilitated by volunteers from the community.  A regular exercise group which is supported by the physiotherapist and a whanau group (see standard 1.1.4).   Two areas and equipment have been set up in the facility to support two residents with an interest in art and sewing.   Residents and families/whānau are involved in evaluating and improving the programme through residents’ meetings, day to day discussions and satisfaction surveys. Residents interviewed confirmed they find the programme interactive and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two-house doctors, residents may choose to use another medical practitioner. If the need for other non-urgent services are indicated or requested, the GP or RN sends a referral to seek specialist input.  Copies of referrals were sighted in residents’ files, including to physiotherapist, speech language therapist, dietitian and hospice team.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20 September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 A monthly workplace inspection audit identifies any issues. These are recorded, reported and managed to ensure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This includes shaded outdoor seating. The ground level bedrooms have ranch sliders with direct access to the outdoors and residents on level one access the outdoor areas via the lifts.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every bedroom having full ensuite facilities and each floor having two communal toilet and shower areas.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Seven bedrooms are fitted with ceiling hoists and all bedrooms are fitted out so ceiling hoists can be installed.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Each wing has a pod with a maximum of 12 residents. Each pod has a kitchen, dining and lounge area which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which is well equipped and has a good clean/dirty flow.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observation, the internal audit programme and by the chemical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14 September 2017.  A trial evacuation takes place six-monthly, the most recent being on 11 April 2019. Fire warden training occurred on the 17 April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69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monthly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the exterior gates are shut at 8pm. The gates open automatically from the inside. There is an open walking gate if residents wish to use it at any time. A night porter undertakes regular nightly security checks of the premises.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ranch slider doors. The downstairs bedroom ranch sliders open onto outdoor areas and the upstairs bedrooms ranch sliders have glassed in lower areas for safety. Heating is electric and each bedroom has a heat pump which the resident can operate as they choose.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GP.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by the clinical quality and risk manager to the clinical director of nursing and tabled at the quality/risk committee meeting.  This committee includes the nurse manager, clinical quality and risk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March 2019.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2019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including at reception and residents’ individual bedrooms.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quality and risk manager and reported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ten (10) infections since October 2018 through to and including March 2019.  There were no infections for October 2018 and March 2019.  Residents’ files reviewed highlighted short term and long-term care planning to reduce and minimise the risk of infection.   Care staff interviewed demonstrated knowledge of residents who have a higher risk of infections and the interventions required.  Data is benchmarked internally within the group.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should they be required.  The restraint coordinator provides support and oversight for enabler and restraint management in the facility and demonstrated a sound understanding of the organisation’s policies, procedures and practice and her role and responsibilities. Policy states that enablers are defined as equipment, devices or furniture, voluntarily used by a resident following appropriate assessment, that limits normal freedom of movement, with the intent of promoting independence, comfort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The facility is restraint free. The restraint coordinator confirmed that restraint would only be used as a last resort when all alternatives have been explored. Staff reported being proud of having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468"/>
        <w:gridCol w:w="56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are collected, analysed and evaluated and the results are communicated at service and organisational level. Where appropriate, residents and family are informed. This was confirmed during interviews with staff, management, residents and family members. The resident and family satisfaction survey supported this finding gaining a 100% satisfaction rating regarding being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identified that whilst benchmarking of quality data was occurring against all Metlifecare facilities, with the exception of infection control data which is benchmarked against many non Metlifecare sites by a contracted company, they would like to broaden the benchmarking of quality data. At senior management level this was identified as an opportunity for improvement and agreement was gained by five other large New Zealand aged care providers to share quality data and benchmark on a nationwide level. For example, the data identifies that as a group Metlifecare are below the average for falls and infection rates.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of all quality data is now compared with facilities other than those owned by Metlifecare and the measures shown in graph form allow Metlifecare facilities, including Somervale, to evaluate the success of quality improvements put in place by having a comparative benchmarked data against five other large New Zealand providers and allows a measure of success of service provision. Across the groups the average falls per 1000 occupied bed days is 9.68, for Metlifecare it is 6.90 (April 2019). The benchmarking data is shared at all levels of the organisation and is supporting ongoing quality improvements to resident safety and satisfaction.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Metlifecare Somervale</w:t>
    </w:r>
    <w:bookmarkEnd w:id="58"/>
    <w:r>
      <w:rPr>
        <w:rFonts w:cs="Arial"/>
        <w:sz w:val="16"/>
        <w:szCs w:val="20"/>
      </w:rPr>
      <w:tab/>
      <w:t xml:space="preserve">Date of Audit: </w:t>
    </w:r>
    <w:bookmarkStart w:id="59" w:name="AuditStartDate1"/>
    <w:r>
      <w:rPr>
        <w:rFonts w:cs="Arial"/>
        <w:sz w:val="16"/>
        <w:szCs w:val="20"/>
      </w:rPr>
      <w:t>30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