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Elsdon Enterprises Limited - Ashlea Grove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Elsdon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Ashlea Grove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April 2019</w:t>
      </w:r>
      <w:bookmarkEnd w:id="7"/>
      <w:r w:rsidRPr="009418D4">
        <w:rPr>
          <w:rFonts w:cs="Arial"/>
        </w:rPr>
        <w:tab/>
        <w:t xml:space="preserve">End date: </w:t>
      </w:r>
      <w:bookmarkStart w:id="8" w:name="AuditEndDate"/>
      <w:r w:rsidR="00A4268A">
        <w:rPr>
          <w:rFonts w:cs="Arial"/>
        </w:rPr>
        <w:t>17 April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has increased their dementia level beds from 15 to 17 by reconfiguring 2 single rooms as double rooms.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Ashlea Grove rest home is certified to provide rest home and dementia level care for up to 37 residents.  On the day of audit there were 35 residents.  The proprietors have owned/managed Ashlea Grove rest home for four years.  Two owner/managers (husband/wife) have the responsibility of the daily operations, finance and maintenance, and to oversee the delivery of services.  The owner/managers are supported by a part-time clinical lead/RN and long-standing staff.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Residents and family members interviewed praised the service for the support provided.  </w:t>
      </w:r>
    </w:p>
    <w:p w:rsidRPr="00A4268A">
      <w:pPr>
        <w:spacing w:before="240" w:line="276" w:lineRule="auto"/>
        <w:rPr>
          <w:rFonts w:eastAsia="Calibri"/>
        </w:rPr>
      </w:pPr>
      <w:r w:rsidRPr="00A4268A">
        <w:rPr>
          <w:rFonts w:eastAsia="Calibri"/>
        </w:rPr>
        <w:t>The service has addressed the five previous audit shortfalls around neurological observations, timeframes, documentation in progress notes, medication administration, and hot water temperatures.</w:t>
      </w:r>
    </w:p>
    <w:p w:rsidRPr="00A4268A">
      <w:pPr>
        <w:spacing w:before="240" w:line="276" w:lineRule="auto"/>
        <w:rPr>
          <w:rFonts w:eastAsia="Calibri"/>
        </w:rPr>
      </w:pPr>
      <w:r w:rsidRPr="00A4268A">
        <w:rPr>
          <w:rFonts w:eastAsia="Calibri"/>
        </w:rPr>
        <w:t xml:space="preserve">This audit has identified no shortfalls.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Management and staff adhere to open disclosure and communication is maintained with residents and relatives.  Information about the Code and services is easily accessible to residents and families.  Complaints policies and procedures meet requirements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Organisational performance is monitored through a number of processes to ensure it aligns with the identified values, scope and strategic direction.  The business plan and quality plan have goals documented.  There are policies and procedures to provide appropriate support and care to residents with rest home and dementia level needs.  There is a documented quality and risk management programme that includes analysis of data.  </w:t>
      </w:r>
    </w:p>
    <w:p w:rsidRPr="00A4268A">
      <w:pPr>
        <w:spacing w:before="240" w:line="276" w:lineRule="auto"/>
        <w:rPr>
          <w:rFonts w:eastAsia="Calibri"/>
        </w:rPr>
      </w:pPr>
      <w:r w:rsidRPr="00A4268A">
        <w:rPr>
          <w:rFonts w:eastAsia="Calibri"/>
        </w:rPr>
        <w:t xml:space="preserve">Ongoing training is provided and there is a training plan developed and implemented for 2019.  Rosters and interviews indicated sufficient staff that are appropriately skilled with flexibility of staffing around clients’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all aspects of service provision.  Care plans are resident, and goal orientated.  Input from the resident/family is evident in the service delivery.  Files sampled identified integration of allied health and a team approach is evident in the overall resident file.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activities programme.  </w:t>
      </w:r>
    </w:p>
    <w:p w:rsidRPr="00A4268A" w:rsidP="00621629">
      <w:pPr>
        <w:spacing w:before="240" w:line="276" w:lineRule="auto"/>
        <w:rPr>
          <w:rFonts w:eastAsia="Calibri"/>
        </w:rPr>
      </w:pPr>
      <w:r w:rsidRPr="00A4268A">
        <w:rPr>
          <w:rFonts w:eastAsia="Calibri"/>
        </w:rPr>
        <w:t xml:space="preserve">Medication policies reflect guidelines.  There is an electronic medication management system at the facility.  All staff who administer medications have current medication competencies.  There is a three-monthly general practitioner review.  </w:t>
      </w:r>
    </w:p>
    <w:p w:rsidRPr="00A4268A" w:rsidP="00621629">
      <w:pPr>
        <w:spacing w:before="240" w:line="276" w:lineRule="auto"/>
        <w:rPr>
          <w:rFonts w:eastAsia="Calibri"/>
        </w:rPr>
      </w:pPr>
      <w:r w:rsidRPr="00A4268A">
        <w:rPr>
          <w:rFonts w:eastAsia="Calibri"/>
        </w:rPr>
        <w:t>All food and baking are done on site.  Residents' food preferences and dietary requirements are identified at admission and all meals cooked on site.  The kitchen is well equipped for the size of the service.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Resident rooms are spacious with an adequate number of shower and toilet facilities for the number of residents.  There is wheelchair access to all areas.  External areas are safe and well maintained.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actively minimises the use of restraint.  All staff receive training on restraint minimisation and management of behaviours that challenge.  At the time of the audit there were no residents using restraint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98"/>
        <w:gridCol w:w="1280"/>
        <w:gridCol w:w="99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There are complaint forms available.  Information about complaints is provided on admission.  A suggestions box is held at reception.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complaints log/register evidences that four complaints had been made since the last audit.  The service had four complaints made since the previous audit in 2017.  Appropriate actions have been taken in the management and processing of the complaint.  A complaints procedure is provided to residents within the information pack at entry.  Residents and family members advised that they are aware of the complaints procedure and how to access complaint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linked to the quality and risk management system.  Interviews with residents and relatives confirmed that issues are addressed promptly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(one rest home and two dementia) confirmed they are notified following a change of health status of their family member.  This was also confirmed in ten incident forms reviewed.  Rest home resident meetings occur quarterly, and management have an open-door policy.  The residents stated that the owner/managers are on site daily and visit residents to ask about their wellbeing.  The service has policies and procedures available for access to interpreter services for residents (and their family).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Elsdon Enterprises (Ltd) are the proprietors of Ashlea Grove rest home in Milton.  The organisation has three other facilities.  The service can provide care for up to 37 residents, (20 rest home and 17 dementia level care).  On the day of the audit there were 35 residents in total, 20 rest home, and 15 dementia level residents.  All permanent residents were under the Aged Residential Care (ARC)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two shared rooms in the dementia unit, these were occupied by single residents on the day of the audit.  As per MOH letter dated 8 August 2017, these two rooms were verified as part of this audit as suitable to be used as double rooms.  There is a policy in place which provides the registered nurse with the process of assessing residents’ compatibility for sharing a room.  There is a ‘checklist for evaluating shared room placement’ for staff to complete, and there is a consent form specific to shared rooms to be signed by both relatives/EPOA.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proprietors have owned/managed Ashlea Grove rest home for four years.  Two owner/managers (husband/wife) have the responsibility of the daily operations, finance and maintenance, and to oversee the delivery of services.  The owner/managers are supported by a part-time clinical lead/RN.  The clinical lead/RN has been in the role since October 2015.  She is supported by another part-time registered nurse (RN) with experience in aged care.  Both have a current annual practicing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for 2016 – 2019.  The mission statement sets out the vision and values of the service, and is included in the information booklet.  This is given to each resident and family on admission.  An organisational chart visually describes reporting relationships for the management structure.  The owner/managers’ report to the governing board on a monthly basis and on a variety of topics relating to quality and risk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owner/managers have attended at least eight hours of training relating to managing a rest home including attendance at aged care provider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processes are in place to capture and manage non-compliances.  They include internal audits, hazard management, risk management, incident and accident and infection control data collection and complaints management.  Quality data is collated for accident/incidents, infection control, internal audits, concerns and complaints, and surveys.  Quality improvement data is discussed at bi-monthly combined quality/management meetings.  Resident meetings have been held regularly every three months.  The owner/manager facilitates the quality programme and ensures the internal audit schedule is followed.  Corrective action plans are developed and signed off when service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provided by an external aged care consultant that are relevant to the service types offered and these are reviewed and updated at least two yearly or sooner if there is a change in legislation, guidelines or industry best practise.  There is a current risk management plan.  Hazards are identified, managed and documented on the hazard register.  There is a designated health and safety officer (the co-manager).  Health and safety issues are discussed at monthly quality/staff meetings with action plans documented to address issues raised.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resident/relative surveys conducted and analysed annually.  The June 2018 resident/relative survey has been completed and evaluated.  The survey evidences that residents and families are overall very satisfied or satisfied with the service.  Improvements as a result of the survey included improving the presentation of the meals, and reviewing the menus to provide more colour.  Activities hours have been extended, exercises have been introduced, and van outings increased.  The laundry service has been improved to ensure resident clothes are ironed correctly, and encourage staff to renew clothing labels when needed to prevent lost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falls prevention group (resident relative and management input) has been implemented to focus on minimising the risk of each resident falling and enable efficient management of falls and residents who fall frequently.  Falls prevention strategies are in place that includes the analysis of falls incidents and the identification of interventions on a case-by-case basis to minimise future falls.  The dementia care unit also has a refurbished dining room with tables without legs to help minimise falls.  Walking frames are removed from the dining rooms to provide a safer environment.  An exercise programme has been implemented in both units.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accident/incident process includes documentation of the incident and analysis and separation of resident and staff incidents and accidents.  Ten incidents reviewed (all incidents from February to April YTD) demonstrated follow-up by a registered nurse.  Neurological observations were completed for all unwitnessed falls.  The previous finding has been addressed.  Accidents and incidents are analysed monthly with results discussed at the combined quality/staff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NOK have been informed as requested on the instruction for informing relatives form completed on admission to the service.  Relatives interviewed felt they are well informed in a timely manner of all accidents/incidents.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are aware of situations that require statutory reporting.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Five staff files sampled (one clinical lead/RN, one senior caregiver in the dementia unit, one recently employed caregiver, one nightshift caregiver, one diversional therapist) show appropriate employment practices and documentation.  All staff files reviewed for staff who have been employed for more than 12 months contained a current annual performance appraisal.  The recruitment and staff selection process requires that relevant checks are completed to validate the individual’s qualifications, experience and suitability for the role.  Current annual practising certificates are kept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package provides information and skills around working with residents with rest home and dementia level care needs and were completed in all staff files reviewed.  The annual training plan has been implemented for 2018 and 2019 YTD.  </w:t>
            </w:r>
          </w:p>
          <w:p w:rsidR="00EB7645" w:rsidRPr="00BE00C7" w:rsidP="00BE00C7">
            <w:pPr>
              <w:pStyle w:val="OutcomeDescription"/>
              <w:spacing w:before="120" w:after="120"/>
              <w:rPr>
                <w:rFonts w:cs="Arial"/>
                <w:b w:val="0"/>
                <w:lang w:eastAsia="en-NZ"/>
              </w:rPr>
            </w:pPr>
            <w:r w:rsidRPr="00BE00C7">
              <w:rPr>
                <w:rFonts w:cs="Arial"/>
                <w:b w:val="0"/>
                <w:lang w:eastAsia="en-NZ"/>
              </w:rPr>
              <w:t>There were 16 caregivers that work in the dementia care unit; 13 had completed the required dementia standards and 3 were in progress of completing.  The 3 yet to complete the qualifications have been employed within the past 12 months.  Residents interviewed stated that care staff are knowledgeable and skilled.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 roster provides sufficient and appropriate coverage for the effective delivery of care and support.  The owner/managers are both on-site 40 hours per week.  The owner/managers are on-call after hours for any non-clinical issues and the clinical lead/RN on call for any clinical issues.  The local general practitioner (GP) also provides after-hours care if required and caregivers have access to the local ambulance service.  Interviews with caregivers, residents and family members identified that staffing is adequate to meet the needs of residents.  Advised that extra staff can be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RN on site from 9.00 am to 5.00 pm during weekdays (one RN works Monday-Tuesday and the clinical lead works Wednesday-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(20 residents) there is one senior caregiver 7.00 am to 3.00 pm, one caregiver 7.00 am to 9.00 am.  Afternoon shifts has one senior caregiver 3.00 pm to 11.00 pm and one caregiver 6.00 pm to 7.30 pm, and one senior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care unit (15 residents) there is one senior caregiver 7.00 am to 3.00 pm, and one caregiver 7.00 am to 1.30 pm.  The afternoon shift has one senior caregiver 3.00 pm to 11.00 pm and one caregiver 4.30 pm to 8.00 pm and one senior caregiver on the night shift.  Short shifts can be extended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residents interviewed, confirmed that staffing levels are adequate, and that management are visible and able to be contacted at any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align with accepted guidelines.  Ashlea Grove has recently implemented an electronic system.  The RNs and senior caregivers responsible for the administration of medications have completed annual competencies and medication education.  The administration of medications observed during the lunchtime medication round comply with the medication administration policies and procedures.  The previous finding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reconciliation is completed on arrival by the RN.  Any pharmacy errors are recorded and fed back to the supplying pharmacy.  Standing orders were in use and are being transferred to the new electronic system, these had been reviewed by the GP.  </w:t>
            </w:r>
          </w:p>
          <w:p w:rsidR="00EB7645" w:rsidRPr="00BE00C7" w:rsidP="00BE00C7">
            <w:pPr>
              <w:pStyle w:val="OutcomeDescription"/>
              <w:spacing w:before="120" w:after="120"/>
              <w:rPr>
                <w:rFonts w:cs="Arial"/>
                <w:b w:val="0"/>
                <w:lang w:eastAsia="en-NZ"/>
              </w:rPr>
            </w:pPr>
            <w:r w:rsidRPr="00BE00C7">
              <w:rPr>
                <w:rFonts w:cs="Arial"/>
                <w:b w:val="0"/>
                <w:lang w:eastAsia="en-NZ"/>
              </w:rPr>
              <w:t>Medications requiring refrigeration are stored appropriately and the fridge temperature is monitored daily and is maintained between 2-8 degrees Celsius.  Ten medication charts were reviewed.  All medication charts had photo identification and allergy status.  All charts evidenced three monthly GP reviews.  All medication charts documented the indications for use of ‘as required’ medications.  Signing charts were documented in the electronic system.  The previous finding has been addressed.  There were no residents who self-administered medications.  The self-administration policies and procedures were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and cooked on site at Ashlea Grove.  There are two cooks that cover the seven-day week.  They have completed food safety NZQA unit standards.  The service provides meals on wheels to the community and the local district council has completed a safety check and issued a compliance certificate in July 2017.  There is a caregiver on duty in the afternoons to present the evening meal.  There is a four-weekly rotating menu that has been reviewed by a dietitian.  Hot food meals are placed in preheated serving dishes and transported to each dining room.  The cook receives notification of any resident dietary changes and requirements.  Dislikes and food allergies are known and accommodated.  A food control plan is in place expiring 28 September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meals were well-presented, and residents confirmed that they are provided with alternative meals as per request.  There is food available 24-hours per day in the dementia care unit.  Fridge temperatures are recorded weekly and freezer temperatures are recorded monthly.  Food temperatures had been taken and recorded daily.  A cleaning schedule is maintained.  Expiry dates are documented on storage containers when food was evidenced to have been decanted from the original container.  All residents are weighed at least monthly.  Residents with weight loss are provided with food supplements and reviewed by the GP and dietitian.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current, and interventions reflect the assessments conducted and the identified requirements of the residents.  Interviews with staff (RN and caregivers) and relatives confirmed involvement of families in the care planning process.  Caregivers and the RN interviewed stated there is adequate equipment provided including continence and wound care supplies.  Continence products were available (sighted) and resident files included a urinary continence assessment, bowel management, and continence products identified for day use, night use, and other management.  </w:t>
            </w:r>
          </w:p>
          <w:p w:rsidR="00EB7645" w:rsidRPr="00BE00C7" w:rsidP="00BE00C7">
            <w:pPr>
              <w:pStyle w:val="OutcomeDescription"/>
              <w:spacing w:before="120" w:after="120"/>
              <w:rPr>
                <w:rFonts w:cs="Arial"/>
                <w:b w:val="0"/>
                <w:lang w:eastAsia="en-NZ"/>
              </w:rPr>
            </w:pPr>
            <w:r w:rsidRPr="00BE00C7">
              <w:rPr>
                <w:rFonts w:cs="Arial"/>
                <w:b w:val="0"/>
                <w:lang w:eastAsia="en-NZ"/>
              </w:rPr>
              <w:t>Specialist continence advice was available as needed and this could be described.  Wound assessment and wound management plans and evaluations were in place for two wounds, one chronic ulcer and one superficial moisture lesion.  Behavioural description records are used for residents that exhibit new or different from usual challenging behaviour.  Established patterns of challenging behaviour are documented in the progress notes.  Monitoring occurs for monthly weight, vital signs, blood glucose and challenging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diversional therapists share their time between the dementia care unit and the rest home.  The programme is planned over a seven-day week.  Rest home activities are held between 11.30 am to 2.30 pm, and dementia activities start at 2.30 pm to 4.30 pm.  Caregivers hold activities in the dementia unit from 6.00 pm to 6.30 pm each evening.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monthly and additional activities including garden walks, are supported by the caregivers.  Activities planned for the week were displayed on noticeboards around the facility and included craft, baking (making a cheese ball for the happy hour), manicure and foot spa treatments, praise be sessions and van trips.  Men’s activities are tailored to each individual interest and capabilities at the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individual assessment and activities plan has been developed for each individual resident, based on assessed needs.  Daily attendance and evaluation of attainment towards meeting goals is documented.  </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dementia care unit have appropriate activities documented over the 24-hour period.  Residents are encouraged to join in activities that were appropriate and meaningful and are encouraged to participate in community activities such as visits to and from local kindergarten, primary school, and to twice-weekly community eldercare group meetings.  Residents were observed being encouraged and participating in activities on the days of audit.  A sensory room is being developed in the dementia unit as a new initiative.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resident meetings and the next of kin surveys provide a forum for feedback relating to activities as well as resident verbal feedback.  Family members interviewed discussed enjoyment in the programme and the diversity offered to all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all files sampled the long-term care plans have been reviewed at least six monthly or earlier for any health changes.  The GP reviews the residents at least three-monthly or earlier if required.  Ongoing nursing evaluations occur as indicated and are documented within the progress notes.  Files reviewed demonstrated that short-term needs were documented on short-term care plans, which were regularly evaluated.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systems in place to ensure the physical environment and facilities are safe and fit for their purpose.  Handrails are installed in corridors, showers and toilets to promote safe mobilisation.  The physical environment minimises the risk of falls and promotes safe mobility by ensuring the flooring is appropriate and secure, bathroom floors are non-slip, and walking areas are not cluttered.  Maintenance is undertaken by both internal maintenance and external contractors.  Electrical safety test tag systems show this has occurred.  Clinical equipment is tested and calibrated by an approved provider at least annually or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being maintained in good repair.  There have been considerable refurbishments completed since the previous audit, including repainting of the exterior of the building.  The dementia unit has been fully painted and carpet has been installed.  New king single beds and furniture have been purchased throughout the facility.  Hospital beds are available when required.  The gardens have been upgraded, and the service is currently looking at re-carpeting the whole of the rest home area, and making further upgrades to the dementia outside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keypad lock system to entrance and exit doors in the dementia care unit.  All maintenance records were reviewed and are clearly documented.  The current building warrant of fitness expires on 12 July 2019.  The hot water temperatures are monitored monthly.  Review of the records reveals temperatures are maintained at required standards.  The previous finding has been addressed.  All external areas inspected were safe and secure, and contain appropriate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outside area off the dementia care unit.  There are external gardens and seating available for rest home residents.  Interviews with residents and family members confirmed the environment was suitable and safe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monthly and compared month by month.  Outcomes and actions are discussed at quality/staff meetings and results posted for staff to view.  If there is an emergent issue, it is acted upon in a timely manner.  Reports are easily accessible to the owner/managers.  Monthly data and graphs are displayed for staff, and discussed at monthly meetings and handovers as required.  The infection rate is very low and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a definition of enablers as voluntarily using equipment to maintain independence.  The service philosophy includes that restraint is only used as a last resort.  At the time of the audit there were no residents using restraint or enablers.  The clinical lead is the restraint coordinator.  Staff have been trained in restraint minimisation and the management of behaviours that challenge, last completed July 2017.</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Elsdon Enterprises Limited - Ashlea Grove Rest Home</w:t>
    </w:r>
    <w:bookmarkEnd w:id="58"/>
    <w:r>
      <w:rPr>
        <w:rFonts w:cs="Arial"/>
        <w:sz w:val="16"/>
        <w:szCs w:val="20"/>
      </w:rPr>
      <w:tab/>
      <w:t xml:space="preserve">Date of Audit: </w:t>
    </w:r>
    <w:bookmarkStart w:id="59" w:name="AuditStartDate1"/>
    <w:r>
      <w:rPr>
        <w:rFonts w:cs="Arial"/>
        <w:sz w:val="16"/>
        <w:szCs w:val="20"/>
      </w:rPr>
      <w:t>16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