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Oaks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Oaks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March 2019</w:t>
      </w:r>
      <w:bookmarkEnd w:id="7"/>
      <w:r w:rsidRPr="009418D4">
        <w:rPr>
          <w:rFonts w:cs="Arial"/>
        </w:rPr>
        <w:tab/>
        <w:t xml:space="preserve">End date: </w:t>
      </w:r>
      <w:bookmarkStart w:id="8" w:name="AuditEndDate"/>
      <w:r w:rsidR="00A4268A">
        <w:rPr>
          <w:rFonts w:cs="Arial"/>
        </w:rPr>
        <w:t>27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Selwyn Oaks is owned and operated by Selwyn Care Limited and cares for up to 48 residents requiring rest home and hospital level care.  On the day of the audit, there were 46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managed by a registered nurse, village and care manager who has both management and aged care experience.  She is supported by an assistant care manager (also a registered nurse).  They are supported by   a quality manager and operations manager for residential services.  Residents, relatives and the GP interviewed spoke positively about the service provided.</w:t>
      </w:r>
    </w:p>
    <w:p w:rsidRPr="00A4268A">
      <w:pPr>
        <w:spacing w:before="240" w:line="276" w:lineRule="auto"/>
        <w:rPr>
          <w:rFonts w:eastAsia="Calibri"/>
        </w:rPr>
      </w:pPr>
      <w:r w:rsidRPr="00A4268A">
        <w:rPr>
          <w:rFonts w:eastAsia="Calibri"/>
        </w:rPr>
        <w:t>The service has exceeded the standard around good practice and activities.</w:t>
      </w:r>
    </w:p>
    <w:p w:rsidRPr="00A4268A">
      <w:pPr>
        <w:spacing w:before="240" w:line="276" w:lineRule="auto"/>
        <w:rPr>
          <w:rFonts w:eastAsia="Calibri"/>
        </w:rPr>
      </w:pPr>
      <w:r w:rsidRPr="00A4268A">
        <w:rPr>
          <w:rFonts w:eastAsia="Calibri"/>
        </w:rPr>
        <w:t>This audit has identified no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village/care manager is responsible for the day-to-day operations.  Goals are documented for the service with evidence of regular reviews.  A quality and risk management programme is in place.  Data is collected, analysed, discussed and changes made as a result of trend analysis.  Quality improvement plans are developed when service shortfalls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household leads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with the assistance of care staff and volunteers,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code of compliance.  All rooms have ensuites.  External areas are safe and well maintained with shade and seating available.  Fixtures, fittings and flooring are appropriate and toilet/shower facilities are constructed for ease of cleaning.  Cleaning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education and training around restraint minimisation and the management of challenging behaviour.  The service has appropriate procedures and documents for the safe assessment, planning, monitoring and review of restraint and enablers.  A register is maintained by the restraint coordinator.  No residents were using restraints and no residents were using enablers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7"/>
        <w:gridCol w:w="1280"/>
        <w:gridCol w:w="101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Care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around resident rights at orientation and as part of the mandatory training/education programme.  Interviews with staff (five care partners [caregivers], two registered nurses, one diversional therapist, the health and safety representative, cook and maintenance person) confirmed their understanding of the Code.  Seven residents (five rest home level and two hospital level) and three hospital level relatives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consent forms were evident on all resident files reviewed (three rest home and four hospital).  The facility uses the admission agreement as a general consent.  All files sampled had signed admission agreements.  Discussions with staff confirmed that they are familiar with the requirements to obtain informed consent for entering rooms and personal care.  Enduring power of attorney forms were filed in residents’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that the service provides opportunities for the family/EPOA to be involved in decisions.  The chaplain is identified by staff and residents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includes written and verbal complaints, dates and actions taken.  Complaints are being managed in a timely manner, meeting requirements determined by the Health and Disability Commissioner (HDC).  A total of 30 complaints were received over 2018; all document follow-up and responses to complainants.  There have been nine complaints year to date for 2019.  Complaints for 2019 have been followed up in a timely manner and document complainants have been satisfied with the outcome.  Facility meetings document that complaints are followed up with staff and this was evidenced with a spike on complaints about call bells; facility meetings document discussion with staff as well as individual staff follow-up for specific complaints.</w:t>
            </w:r>
          </w:p>
          <w:p w:rsidR="00EB7645" w:rsidRPr="00BE00C7" w:rsidP="00BE00C7">
            <w:pPr>
              <w:pStyle w:val="OutcomeDescription"/>
              <w:spacing w:before="120" w:after="120"/>
              <w:rPr>
                <w:rFonts w:cs="Arial"/>
                <w:b w:val="0"/>
                <w:lang w:eastAsia="en-NZ"/>
              </w:rPr>
            </w:pPr>
            <w:r w:rsidRPr="00BE00C7">
              <w:rPr>
                <w:rFonts w:cs="Arial"/>
                <w:b w:val="0"/>
                <w:lang w:eastAsia="en-NZ"/>
              </w:rPr>
              <w:t>The village/care manager has an open-door policy and always documents all complaints to use as learning experiences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that the household model of care and design of the households, supports personal privacy for residents.  Staff were observed to be respectful of residents’ privacy by knocking on doors prior to entering resident rooms.  Staff can describe definitions around abuse and neglect that aligned with policy.  Residents and relatives interviewed confirmed that staff demonstrate sensitivity in regard to resident privacy and dignity and where possible, encourage the resident to be involved in their care according to their ability.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the service has implemented the Selwyn household model of care over the last year since they moved into the new facility.  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 care providers regionally within New Zealand and provides recognition of Māori values and beliefs.  Family/whānau involvement is encouraged in assessment and care planning and visiting is encouraged.  Links are established with local iwi through the chaplaincy service.  Cultural needs are addressed in the care plan.  One of two residents who identify as Māori confirmed their cultural needs are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and the resident and/or whānau as appropriate are invited to be involved.  Individual beliefs or values are discussed and incorporated into the care plan.  Six-monthly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combined staff meetings, monthly caregiver meetings, and registered nurse/quality meetings include discussions around professional boundaries and concerns as they arise.  Interviews with the managers and care staff confirmed their awareness of professional boundaries.  Caregivers are trained to provide a supportive relationship based on the household model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A house GP visits the facility four hours a week and as needed.  The GP practice provides an on-call service.  The general practitioner (GP) reviews residents identified as stable every three months, with more frequent visits for those residents whose condition is not deemed stable.  The GP interviewed was complimentary of the clinical care and service overall.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which includes nurse specialist’s visits.  The Selwyn Care physiotherapy services are provided on-site four hours per week.  A dietitian visits as required and visits at least two monthly.  A podiatrist is on site every six weeks.  There is a regular in-service education and training programme for staff.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Selwyn Oaks is benchmarked against other Selwyn Care villages.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 sample of ten incident reports reviewed for February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Oaks Village is part of The Selwyn Care Limited Group.  The facility is certified to provide rest home and hospital (geriatric and medical) level care for up to 48 residents.  All the beds are designated dual-purpose beds.  There were 46 residents at the time of audit.  This included ten residents at rest home level and 36 at hospital level.  All residents were funded through the DHB age-related residential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Selwyn Oaks has a documented business and quality plan.  Stated objectives include providing support for residents, investing in people (staff) and enhancing residents’ lives.   The plan links to the household model of care and enrichment of resident’s lives.  Selwyn Oaks has fully implemented the household model of care.  Annual goals document regular reviews via regular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Oaks is managed by an experienced village/care manager (VCM/registered nurse) who has been in the role since August, when this new facility opened, she has previously managed other Selwyn facilities.  She is supported by an assistant care manager (ACM)/registered nurse (RN), who has been in the role since the service opened and has previous experience as a registered nurse at other Selwyn facilities.  There is also a regional quality manager who provides support.  They are supported by the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and care manager, and assistant care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care manager provides cover during the temporary absence of the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quality manager, operations manager and board. </w:t>
            </w:r>
          </w:p>
          <w:p w:rsidR="00EB7645" w:rsidRPr="00BE00C7" w:rsidP="00BE00C7">
            <w:pPr>
              <w:pStyle w:val="OutcomeDescription"/>
              <w:spacing w:before="120" w:after="120"/>
              <w:rPr>
                <w:rFonts w:cs="Arial"/>
                <w:b w:val="0"/>
                <w:lang w:eastAsia="en-NZ"/>
              </w:rPr>
            </w:pPr>
            <w:r w:rsidRPr="00BE00C7">
              <w:rPr>
                <w:rFonts w:cs="Arial"/>
                <w:b w:val="0"/>
                <w:lang w:eastAsia="en-NZ"/>
              </w:rPr>
              <w:t>Resident-led resident meetings are monthly and relative meetings are quarterly.  Minutes are maintained.  Residents and relatives interviewed, stated that they feel very involved in the running of their individual households.  The most recent survey indicated a high satisfaction from residents and relatives regarding involvement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surveys are completed with results communicated to residents and staff.  The service undertook an additional survey following the move to the new facility.  The results included 100% satisfaction for; orientation to the new facility, customer service and level of social interaction.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(standard operating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at a national level by the Clinical Governance Group with input from facility staff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Monitoring includes an implemented internal audit schedule, monthly collation and review of incidents and accidents, infection control and call bell audits.  Key performance areas are benchmarked against other Selwyn facilities.  Quality improvement plans (QIPs) are developed when service shortfalls are identified, and these are monitored by group office.  Results are communicated to staff at the monthly caregivers/quality meetings and RN meetings.  Meetings and quality improvement plans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Selwyn Foundation Health and Safety Committee meet on a monthly basis.  Risk management, hazard control and emergency policies and procedures are in place.  A health and safety representative (the maintenance person) was interviewed about the health and safety programme.  There are procedures to guide staff in managing clinical and non-clinical emergencies.  The service documents and analyses incidents/accidents, unplanned or untoward events and provides feedback to the service and staff so that improvements are made.  Health and safety meetings are conducted bi-monthly at Selwyn Oaks and include the review of the hazard and risks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individual and group exercise programme; meeting individual toileting needs; sensor mats; use of perimeter guard mattresses; increased monitoring;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identified that forms are fully completed and include follow-up by a registered nurse, including neurological observations.  The ‘village and care manager’ and assistant care manager are involved in the adverse event process.  There is a debriefing process for all critical incidents that includes a staff debrief and a review of the incident and report.  The ‘village and care manager’ was able to identify situations that would be reported to statutory authorities including (but not limited to): infectious diseases, pressure injuries, serious accidents and unexpected death.  Appropriate notification has been made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critical incident reviews for an outbreak of Norovirus and also following a resident fall resulting in a fractured limb.  This process demonstrates that all had a full critical event procedure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 place.  Seven staff files reviewed (three registered nurses, a housekeeper, two caregivers (care partners) and the diversional therapist) included a comprehensive recruitment process including: reference checking, signed employment contracts and job descriptions, completed orientation programmes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  The orientation programme provides new staff with relevant information for safe work practice.  There is an implemented annual education and training plan that exceeds eight hours annually.  The training records document that training sessions are repeated to allow as many staff as possible to attend.  Incidental training is provided according to identified need and at staff request.  There is an attendance register for each training session and an individual staff member record of training.  The service compliments formal training with a wide variety of competencies for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Five of five permanent registered nurses have completed their interRAI training.  There are implemented competencies for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for determining staffing levels and skills mix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and facility are based on a household model of care.  There are four households at the service; each household accommodates up to 12 residents at rest home and/or hospital level of care.  There are two floors and each floor has two households.  The staff rostering is by floor (two households) with staff based in either of the households.</w:t>
            </w:r>
          </w:p>
          <w:p w:rsidR="00EB7645" w:rsidRPr="00BE00C7" w:rsidP="00BE00C7">
            <w:pPr>
              <w:pStyle w:val="OutcomeDescription"/>
              <w:spacing w:before="120" w:after="120"/>
              <w:rPr>
                <w:rFonts w:cs="Arial"/>
                <w:b w:val="0"/>
                <w:lang w:eastAsia="en-NZ"/>
              </w:rPr>
            </w:pPr>
            <w:r w:rsidRPr="00BE00C7">
              <w:rPr>
                <w:rFonts w:cs="Arial"/>
                <w:b w:val="0"/>
                <w:lang w:eastAsia="en-NZ"/>
              </w:rPr>
              <w:t>The ‘village and care manager’ and assistant care manager (both RNs) both work week days and provide on-call.</w:t>
            </w:r>
          </w:p>
          <w:p w:rsidR="00EB7645" w:rsidRPr="00BE00C7" w:rsidP="00BE00C7">
            <w:pPr>
              <w:pStyle w:val="OutcomeDescription"/>
              <w:spacing w:before="120" w:after="120"/>
              <w:rPr>
                <w:rFonts w:cs="Arial"/>
                <w:b w:val="0"/>
                <w:lang w:eastAsia="en-NZ"/>
              </w:rPr>
            </w:pPr>
            <w:r w:rsidRPr="00BE00C7">
              <w:rPr>
                <w:rFonts w:cs="Arial"/>
                <w:b w:val="0"/>
                <w:lang w:eastAsia="en-NZ"/>
              </w:rPr>
              <w:t>Household one has ten hospital and one rest home resident.  Household two has eleven hospital and one rest home resident.  Staffing for this floor includes;</w:t>
            </w:r>
          </w:p>
          <w:p w:rsidR="00EB7645" w:rsidRPr="00BE00C7" w:rsidP="00BE00C7">
            <w:pPr>
              <w:pStyle w:val="OutcomeDescription"/>
              <w:spacing w:before="120" w:after="120"/>
              <w:rPr>
                <w:rFonts w:cs="Arial"/>
                <w:b w:val="0"/>
                <w:lang w:eastAsia="en-NZ"/>
              </w:rPr>
            </w:pPr>
            <w:r w:rsidRPr="00BE00C7">
              <w:rPr>
                <w:rFonts w:cs="Arial"/>
                <w:b w:val="0"/>
                <w:lang w:eastAsia="en-NZ"/>
              </w:rPr>
              <w:t>An RN each shift Monday to Sunday, the night RN also covers households three and four.  On the AM shift there are four caregivers (care partners) and a house lead (senior caregiver); PM, three caregivers and a house lead.  On the night shift there is one caregiver supporting the RN</w:t>
            </w:r>
          </w:p>
          <w:p w:rsidR="00EB7645" w:rsidRPr="00BE00C7" w:rsidP="00BE00C7">
            <w:pPr>
              <w:pStyle w:val="OutcomeDescription"/>
              <w:spacing w:before="120" w:after="120"/>
              <w:rPr>
                <w:rFonts w:cs="Arial"/>
                <w:b w:val="0"/>
                <w:lang w:eastAsia="en-NZ"/>
              </w:rPr>
            </w:pPr>
            <w:r w:rsidRPr="00BE00C7">
              <w:rPr>
                <w:rFonts w:cs="Arial"/>
                <w:b w:val="0"/>
                <w:lang w:eastAsia="en-NZ"/>
              </w:rPr>
              <w:t>Household three has eight hospital and three rest home residents.  Household four has seven hospital and five rest home residents.  Staffing for this floor includes;</w:t>
            </w:r>
          </w:p>
          <w:p w:rsidR="00EB7645" w:rsidRPr="00BE00C7" w:rsidP="00BE00C7">
            <w:pPr>
              <w:pStyle w:val="OutcomeDescription"/>
              <w:spacing w:before="120" w:after="120"/>
              <w:rPr>
                <w:rFonts w:cs="Arial"/>
                <w:b w:val="0"/>
                <w:lang w:eastAsia="en-NZ"/>
              </w:rPr>
            </w:pPr>
            <w:r w:rsidRPr="00BE00C7">
              <w:rPr>
                <w:rFonts w:cs="Arial"/>
                <w:b w:val="0"/>
                <w:lang w:eastAsia="en-NZ"/>
              </w:rPr>
              <w:t>An RN for the AM and PM shift Monday to Sunday.  On the AM shift there are two caregivers (care partners) and a house lead.  On the PM shift there is one caregiver and a house lead.  On night shift there are two caregivers.</w:t>
            </w:r>
          </w:p>
          <w:p w:rsidR="00EB7645" w:rsidRPr="00BE00C7" w:rsidP="00BE00C7">
            <w:pPr>
              <w:pStyle w:val="OutcomeDescription"/>
              <w:spacing w:before="120" w:after="120"/>
              <w:rPr>
                <w:rFonts w:cs="Arial"/>
                <w:b w:val="0"/>
                <w:lang w:eastAsia="en-NZ"/>
              </w:rPr>
            </w:pPr>
            <w:r w:rsidRPr="00BE00C7">
              <w:rPr>
                <w:rFonts w:cs="Arial"/>
                <w:b w:val="0"/>
                <w:lang w:eastAsia="en-NZ"/>
              </w:rPr>
              <w:t>Staff also assist between floors as needed.  The service has expanded the scope of the RN to decide if additional staff are required each shift with responsibility for arranging this.</w:t>
            </w:r>
          </w:p>
          <w:p w:rsidR="00EB7645" w:rsidRPr="00BE00C7" w:rsidP="00BE00C7">
            <w:pPr>
              <w:pStyle w:val="OutcomeDescription"/>
              <w:spacing w:before="120" w:after="120"/>
              <w:rPr>
                <w:rFonts w:cs="Arial"/>
                <w:b w:val="0"/>
                <w:lang w:eastAsia="en-NZ"/>
              </w:rPr>
            </w:pPr>
            <w:r w:rsidRPr="00BE00C7">
              <w:rPr>
                <w:rFonts w:cs="Arial"/>
                <w:b w:val="0"/>
                <w:lang w:eastAsia="en-NZ"/>
              </w:rPr>
              <w:t>Housekeepers, maintenance, administration and activity staff are also rostered.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caregivers rostered on duty each day to support the registered nurses and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meet the requirements of the ARCC contract.  Exclusions from the service are included in the admission agreement.  Seven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The facility uses the yellow envelope system.  On the second day of audit a resident was transferred to the DHB.  All relevant information went with the resident.  The ambulance officer stated that the resident’s care was timely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self-administering on the day of audit.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are recorded and fed back to the supplying pharmacy.  Medications are administered by the RN or senior medication competent house leaders.  Medication education has been completed in the last year.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Medications are reviewed at least three 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chef manager who works Monday to Friday 7.15 am-4.45 pm and one cook who works weekends 8.00 am-5.30 pm.  There are three kitchenhands on each morning shift.  All have current food safety certificates.  The chef manager oversees the procurement of the food and management of the kitchen.  There is a well-equipped kitchen and all meals are cooked on site.  Meals are served in the dining rooms from hot boxes.  Meals going to rooms on trays have covers to keep the food warm.  Special equipment such as lipped plates is available.  On the first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are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eight-weekly menu cycle is approved by a dietitian.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expires 7 April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seven residents whose files were sampled.  Other assessment tools in use were falls risk, pressure injury risk, nutrition and continence.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dietitian and mental health care team for older people.  The care staff interviewed advised that the care plans were easy to follow, and guidelines were clear.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consultation.  Staff stated that they notify family members about any changes in their relative’s health status and this was confirmed by family members interviewed.  All care plans sampled had interventions documented to meet the needs of the resident.  Care plans have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logged on the computer, documented on accident forms and written in the progress notes.  Neurological observations are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is currently one wound being treated.  There is one stage two pressure injury.  There are photos of this, and it has been seen by the GP and an incident form has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who oversees the activities programme.  She works 40 hours a week Monday to Friday.  There are often volunteers who come in at weekends and the diversional therapist leaves activities for the house leads to run.  On the day of audit residents were observed doing exercises, playing cards listening to a visiting choir and taking part in a quiz.</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and whiteboards in the lounges and hallways.  Residents have the choice of a variety of activities in which to participate, and every effort is made to ensure activities are meaningful and tailored to residents’ needs.  Following the move into the new build where the household model of care is practised, the facility has worked hard developing a more engaging and enriching experience for the residents in their care.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  There is a volunteer roster and volunteers often chat one-on-one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chaplain who works three days a week and there is a church service every Sunday at 2.00 pm.  She also has meditation sessions every Friday morning.  Catholic lay volunteers give communion to Catholics every Tuesday.</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Sometimes there are shopping trips or visits to cafes for more able residents.  There are regular entertainers who visit the facility.  Special events like birthdays, Easter, Mothers’ Day, Anzac Day, the Melbourne Cup and Valentine’s Day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pet therapy team visits monthly.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schools, Brownies and Girl Guides.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long-term care plans reviewed had been evaluated by the registered nurse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diversional therapist and resident/family if they wish to attend.  There are three monthly reviews by the GP for all residents.  The family member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the dietitian and mental health services for older people.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code of compliance dated 29 August 2018.  There is a maintenance person on site for 40 hours a week.  There is an assistant maintenance/garden person who works 20 hours a week.  Contractors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Hoists are checked six monthly and the scales are checked annually.  Hot water temperatures have been monitored randomly in resident areas and were within the acceptable range.  The communal lounges and hallways are carpeted.  The utility areas such as the kitchen and sluice room have vinyl flooring.  Residents’ rooms are carpeted but ensuites have nonslip vinyl flooring.  All corridors have safety rails and promote safe mobility with the use of mobility aids.  Residents were observed moving freely around the areas with mobility aids where required.  The external areas and gardens were well maintained.  All outdoor areas have seating and shade.  One outside area off a lower deck is not safely fenced.  This is currently being fixed.  Meanwhile access to this deck is blocked and the high risk is noted in the hazards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ensuites.  Fixtures, fittings and flooring are appropriate.  The ensuite facilities are easy to clean.  There is ample space in the ensuites to accommodate shower chair/hoists if required.  There are privacy signs on all communal 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practices the household model of care.  There are twelve rooms in each household and these are built around a large communal lounge and dining room.  There is also a smaller ‘den’ (lounge) in each household where residents who prefer quieter activities or visitors may sit.  There are toys for visiting children in each ‘den’.  There is also a fold down bed for family who need to stay overnight.  There is a large activities room, but activities can also take place in the large lounges.  There is also a craft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off-site.  There is a small personal laundry where residents who like to do their own laundry may do so.  There is a cleaning manual.  Cleaning services are monitored through the internal auditing system.  The cleaner’s equipment was attended at all times or locked away.  All cleaning chemicals were labelled.  There are two sluice rooms.  Disposal of waste water occurs 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emergency/civil defence management plan complies with all applicable statutory requirements.  The service has an approved evacuation plan.  The last fire evacuation drill was held December 2018.  The trial evacuation report letter was sighted.  Staff attendance is recorded in the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Civil defence equipment and resources are available, and this was discussed with the village and care manager.  The facility has back-up lighting, power and sufficient food, water and personal supplies to provide for its maximum number of residents in the event of a power outage/civil defence emergency.  A gas barbeque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Staff are responsible for checking the facility for security purposes on the afternoon and night shifts.  There is a security firm patrol each night; External lighting and security systems are adequate for safety and security.</w:t>
            </w:r>
          </w:p>
          <w:p w:rsidR="00EB7645" w:rsidRPr="00BE00C7" w:rsidP="00BE00C7">
            <w:pPr>
              <w:pStyle w:val="OutcomeDescription"/>
              <w:spacing w:before="120" w:after="120"/>
              <w:rPr>
                <w:rFonts w:cs="Arial"/>
                <w:b w:val="0"/>
                <w:lang w:eastAsia="en-NZ"/>
              </w:rPr>
            </w:pPr>
            <w:r w:rsidRPr="00BE00C7">
              <w:rPr>
                <w:rFonts w:cs="Arial"/>
                <w:b w:val="0"/>
                <w:lang w:eastAsia="en-NZ"/>
              </w:rPr>
              <w:t>The nurse call system is appropriate for the size of the facility and call bells are accessible in rooms, communal showers and toilets.</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person who is available 24 hours a day, seven days a week with a current first aid/CPR certificate.  The person who drives the van also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and under-floor.  Staff and residents interviewed stated that this is effective.  There is an outdoor smoking area.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Oaks has an established infection control programme.  The infection control programme, its content and detail, is appropriate for the size, complexity and degree of risk associated with the service.  It is linked into the incident reporting system and the Selwyn key performance indicators.  A registered nurse is the designated infection control nurse.  Minutes are available for staff.  Audits have been conducted and include hand hygiene and infection control practices.  Education is provided for all new staff on orientation.  A Norovirus outbreak during February 2019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Selwyn Oaks is the designated infection control (IC) nurse.  There are adequate resources to implement the infection control programme for the size and complexity of the organisation.  The IC nurse and IC team have good external support from the local laboratory infection control team and IC nurse specialist at the DHB.  The infection control team is representative of the facility.  Infection prevention and control is included as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and no residents with restraints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082"/>
        <w:gridCol w:w="46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built a purpose-built facility and planned to move existing residents from the old facility to the new.  To ensure that residents had a smooth transition into the new care home, there was a working group put together to plan a suitable process about six months before the move.  The aim was to minimise or prevent any anxiety or distress may cause residents and their families and ensure everyone has a positive experience.</w:t>
            </w:r>
          </w:p>
          <w:p w:rsidR="00EB7645" w:rsidRPr="00BE00C7" w:rsidP="00BE00C7">
            <w:pPr>
              <w:pStyle w:val="OutcomeDescription"/>
              <w:spacing w:before="120" w:after="120"/>
              <w:rPr>
                <w:rFonts w:cs="Arial"/>
                <w:b w:val="0"/>
                <w:lang w:eastAsia="en-NZ"/>
              </w:rPr>
            </w:pPr>
            <w:r w:rsidRPr="00BE00C7">
              <w:rPr>
                <w:rFonts w:cs="Arial"/>
                <w:b w:val="0"/>
                <w:lang w:eastAsia="en-NZ"/>
              </w:rPr>
              <w:t>Monthly information and update sessions with residents and families on the new care home and The Selwyn Way were implemented.  Residents were involved in choosing colours for furniture.  There was a planned resident orientation and practice runs (meal services, getting rooms ready, lots of visits) in the new care home prior to the opening date and residents moving in.  Therefore, residents, family and staff were able to take belongings into the new build and set the room up before the day of the move.  A counsellor was provided on site to help both residents and staff adapt to the new environment before and after the move.</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were allowed to choose which household they would like to be in (based on location within building) and also if there were any particular companions that they would like to be with.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ensured that residents and their relatives were kept informed and supported, and also allowed for both resident engagement and participation, the opportunity of maintaining established friendships to promote continued relationships was enhanced.  A survey was completed post move, which demonstrated that the move was a positive experience and family and residents felt an improvement in resident’s quality of life since the move into the new care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 of Selwyn Oaks philosophy is enriching residents lives daily and they say it is crucial to do this effectively, listening to the residents and tailoring enrichment/engagement plans to suit their needs.  Between March-June 2018 a training programme was developed around developing staff knowledge and understanding about enrichment.  It was explained that activities should not be meaningless or done just for the purpose of it but should be resident directed, resident specific and centred around the interests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enrichment plans were developed instead of the previous one plan for all households.  The residents within each household are consulted and the enrichment programme designed to suit their needs and interests.  Having four enrichment plans rather than one means that the needs of residents are met.  A folder on how to organise enrichment sessions in the household was created for each household with step by step guidelines.  This has been very useful for staff. </w:t>
            </w:r>
          </w:p>
          <w:p w:rsidR="00EB7645" w:rsidRPr="00BE00C7" w:rsidP="00BE00C7">
            <w:pPr>
              <w:pStyle w:val="OutcomeDescription"/>
              <w:spacing w:before="120" w:after="120"/>
              <w:rPr>
                <w:rFonts w:cs="Arial"/>
                <w:b w:val="0"/>
                <w:lang w:eastAsia="en-NZ"/>
              </w:rPr>
            </w:pPr>
            <w:r w:rsidRPr="00BE00C7">
              <w:rPr>
                <w:rFonts w:cs="Arial"/>
                <w:b w:val="0"/>
                <w:lang w:eastAsia="en-NZ"/>
              </w:rPr>
              <w:t>All staff also had a one-on-one training with the diversional therapist going through basic information such as how to use the DVD, TV etc, how to organise and encourage residents to participate in a game, how to organise van outings and how to record enrichment activity in a resident’s Leecare documentation.</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also had a drive to obtain more volunteers to assist household staff with the engagement programme and this has been very successful.</w:t>
            </w:r>
          </w:p>
          <w:p w:rsidR="00EB7645" w:rsidRPr="00BE00C7" w:rsidP="00BE00C7">
            <w:pPr>
              <w:pStyle w:val="OutcomeDescription"/>
              <w:spacing w:before="120" w:after="120"/>
              <w:rPr>
                <w:rFonts w:cs="Arial"/>
                <w:b w:val="0"/>
                <w:lang w:eastAsia="en-NZ"/>
              </w:rPr>
            </w:pPr>
            <w:r w:rsidRPr="00BE00C7">
              <w:rPr>
                <w:rFonts w:cs="Arial"/>
                <w:b w:val="0"/>
                <w:lang w:eastAsia="en-NZ"/>
              </w:rPr>
              <w:t>A residents’ activities survey was undertaken in September 2018.  For the question please rate the variety of activities available - 90% answered good or very good.  For the question - is there enough time to complete activities 90% said yes.  Residents also responded with ideas on how the programme could be improved.  The diversional therapist followed up on these.  She also followed up on the 10% who answered fair.  There has also been positive feedback from relatives/friends.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Oaks</w:t>
    </w:r>
    <w:bookmarkEnd w:id="58"/>
    <w:r>
      <w:rPr>
        <w:rFonts w:cs="Arial"/>
        <w:sz w:val="16"/>
        <w:szCs w:val="20"/>
      </w:rPr>
      <w:tab/>
      <w:t xml:space="preserve">Date of Audit: </w:t>
    </w:r>
    <w:bookmarkStart w:id="59" w:name="AuditStartDate1"/>
    <w:r>
      <w:rPr>
        <w:rFonts w:cs="Arial"/>
        <w:sz w:val="16"/>
        <w:szCs w:val="20"/>
      </w:rPr>
      <w:t>26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