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Remuera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March 2019</w:t>
      </w:r>
      <w:bookmarkEnd w:id="7"/>
      <w:r w:rsidRPr="009418D4">
        <w:rPr>
          <w:rFonts w:cs="Arial"/>
        </w:rPr>
        <w:tab/>
        <w:t xml:space="preserve">End date: </w:t>
      </w:r>
      <w:bookmarkStart w:id="8" w:name="AuditEndDate"/>
      <w:r w:rsidR="00A4268A">
        <w:rPr>
          <w:rFonts w:cs="Arial"/>
        </w:rPr>
        <w:t>29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Remuera Care Home is part of the Bupa group.  The service is certified to provide rest home and hospital (geriatric and medical) level care for up to 44 residents.  On the day of audit, there were 42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care home manager has been in the role for 5 years and is an experienced Bupa manager.  The manager is supported by a clinical manager.</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Bupa quality and risk management programme that is individualised to Remuera.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A continued improvement rating has been awarded around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endeavour to ensure that care is provided in a way that focuses on the individual, values residents' autonomy and maintains their privacy and choice.  The service functions in a way that complies with the Code of Health and Disability Consumers’ Rights.  Cultural needs of residents are met.  Policies are implemented to support residents’ rights, communication and complaints management.  Information on informed consent is included in the admission agreement and discussed with the resident’s representative.  Care plans accommodate the choices of residents and/or their family/whānau.  Complaints and concerns are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an experienced clinical manager, registered nurses, caregivers and support staff.  The quality and risk management programme includes a service philosophy, goals and a quality and risk management programme.  Quality activities generate improvements in practice and service delivery.  Resident and family meetings are held, and annual satisfaction surveys are completed.  Health and safety policies, systems and processes are implemented to manage risk.  Incidents and accidents are reported and investigated.  An education and training programme is established with a current plan in place.  Appropriate employment processes are adhered to.  There is a roster that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families interviewed confirmed their input into care planning and access to a typical range of life experiences and choices.  A sampling of residents' clinical files included interRAI assessments and care plans for all residents.  Where progress is different from expected, the service responds by initiating changes to the care plan or recording the changes on a short-term care plan.  Planned activities are appropriate to the group setting.  The residents and families interviewed confirmed satisfaction with the activities programme.  </w:t>
      </w:r>
    </w:p>
    <w:p w:rsidRPr="00A4268A" w:rsidP="00621629">
      <w:pPr>
        <w:spacing w:before="240" w:line="276" w:lineRule="auto"/>
        <w:rPr>
          <w:rFonts w:eastAsia="Calibri"/>
        </w:rPr>
      </w:pPr>
      <w:r w:rsidRPr="00A4268A">
        <w:rPr>
          <w:rFonts w:eastAsia="Calibri"/>
        </w:rPr>
        <w:t>There is a robust medication process and staff responsible for medication management had current medication competencies.  Food, fluid, and nutritional needs of residents are provided in line with recognised nutritional guidelines and additional requirements/modified needs were being met where required.  There is a large well-equipped kitchen and the kitchen manager/chef oversees provision of the food service.  All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provider's documentation evidences appropriate (reactive and planned maintenance) systems are in place to ensure the residents' physical environment and facility is maintained.  There are waste management policies and procedures for the safe disposal of waste and hazardous substances including sharps.  Chemicals were stored safely throughout the facility and there is appropriate protective equipment and clothing for staff.  Material safety datasheets are available.  All resident rooms are spacious and single with ensuites.</w:t>
      </w:r>
    </w:p>
    <w:p w:rsidRPr="00A4268A">
      <w:pPr>
        <w:spacing w:before="240" w:line="276" w:lineRule="auto"/>
        <w:rPr>
          <w:rFonts w:eastAsia="Calibri"/>
        </w:rPr>
      </w:pPr>
      <w:r w:rsidRPr="00A4268A">
        <w:rPr>
          <w:rFonts w:eastAsia="Calibri"/>
        </w:rPr>
        <w:t xml:space="preserve">Housekeeping staff maintain a clean and tidy environment.  All linen is laundered off-site at another Bupa facility.  There is a system in place to manage soiled linen appropriately and safely.  The facility is appropriately heated and ventilated.  There is an approved evacuation scheme and emergency supplies for three plus days.  At least one first aid trained staff member is on duty always.  </w:t>
      </w:r>
    </w:p>
    <w:p w:rsidRPr="00A4268A">
      <w:pPr>
        <w:spacing w:before="240" w:line="276" w:lineRule="auto"/>
        <w:rPr>
          <w:rFonts w:eastAsia="Calibri"/>
        </w:rPr>
      </w:pPr>
      <w:r w:rsidRPr="00A4268A">
        <w:rPr>
          <w:rFonts w:eastAsia="Calibri"/>
        </w:rPr>
        <w:t>The service is in the process of renovations, there are hazard management plans in place for both the work sites and for clinical aspects of safety.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regional restraint group at an organisation level, which reviews restraint practices.  The quality committee is also responsible for restraint review and use.  The restraint policy includes comprehensive restraint procedures.  The clinical manager is the restraint coordinator.  Bupa Remuera continues to maintain their restraint free status.  There are no residents using enablers.  Care staff interviewed were knowledgeable and had received ongoing training on the management of challenging behaviour and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4"/>
        <w:gridCol w:w="1280"/>
        <w:gridCol w:w="97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range of policies and procedures to ensure that resident’s rights are protected.  Staff interviewed (six caregivers, two registered nurses, and the diversional therapist) were aware of consumers’ rights and were able to describe how they incorporated consumer rights within their service delivery.  Six residents (three rest home and three hospital) and seven family members (four hospital and three rest home) were complimentary regarding the way the service respects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resident files reviewed had a signed admission agreement signed either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training on advocacy.  Information about accessing advocacy services information is available in the entrance foyer and includes advocacy contact details.  The information pack provided to family/whānau/EPOA at the time of entry to the service provides family with advocacy information.  Advocacy support is available.  Interviews with staff, and relatives confirmed that they are aware of advocacy services and how to access an advocate.  The complaints process includes informing the complainant of their right to contact an advocacy service for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contains links to the local community including local churches; volunteers; nearby schools; entertainers; and cultural groups.  Interview with staff and families confirmed that residents are supported as able, to maintain their previous interests.  Visiting can occur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are complaint forms available.  Information about complaints is provided on admission.  A suggestions box is held at reception.  Interviews with residents and families demonstrated their understanding of the complaints process.  All staff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being maintained.  There have been no complaints lodged for 2019 year-to-date.  Two complaints were lodged in 2018 and one in 2017 have been entered into an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include evidence of an investigation, corrective actions (where indicated) and resolutions.  Complaints are linked to the quality and risk management system.  Discussions with relatives confirmed that issues are addressed promptly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displaying the Code.  The service is able to provide information in different languages and/or in large print if requested.  On entry to the service the care home manager or clinical manager discuss the Code with family/whānau/EPOA.  Information relating to the Code is given in the information pack to the next of kin or enduring power of attorney (EPOA) to read and discuss.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Combined resident and family meetings are currently held at least monthly while refurbishments are in progress and provide residents and relatives an opportunity to discuss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requirements of the Privacy Act and Health Information Privacy Code.  Individual preferences are identified during the admission and care planning process with family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the code of conduct on employment, which includes respect for residents and the service vision includes respect and independence.  Staff were observed respecting residents’ privacy, for example, knocking on doors and referring to residents by their preferred names.  Care staff interviewed demonstrated an understanding of privacy and could describe how choice is incorporated into residents’ cares.  The service encourages residents to have choice where able, such as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that staff promote the residents’ independence wherever possible and that residents’ choices are encouraged.  There is an implemented abuse and neglect policy and staff have completed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Māori residents.  Bupa has developed Māori Tikanga best practice guidelines.  The service has established links with Ngatia Whateu, Auckland city Marae and are able to utilise the kaumātua for blessings and maintaining other Māori values as required by staff, residents and family members.  Staff training includes cultural safety.  A cultural assessment is completed during the resident’s entry to the service.  There are no current residents who identify as Māori.  Cultural needs are identified in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the residents.  Relatives interviewed reported that they are satisfied that the residents’ cultural and individual values are being met.  Information gathered during assessment including residents’ cultural beliefs and values, is used to develop a care plan, which their family/whānau are asked to consult on.  Discussions with staff, (six caregivers, two registered nurses, and a diversional therapist) confirmed that they are aware of the need to respond to the cultural needs of the residents.  The manager identified occasions where flip charts had been developed to assist with communication with Chinese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orientation to the service and is signed by the new employee (sighted in all six employees’ files audited).  Professional boundaries are defined in job descriptions.  Interviews with staff confirmed their understanding of professional boundaries including the boundaries of the caregivers’ role and responsibilities.  Professional boundaries are reconfirmed through education and training sessions, staff meetings and performance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Remuera on the day of audit was awarded the Bupa care home of the year top award.  Evidence-based practice was evident, promoting and encouraging good practice.  Registered nursing staff are available seven days a week, twenty-four hours a day.  The service receives support from the district health board which includes visits from specialists (eg, wound care and mental health), staff education and training.  A contracted GP visits the service twice weekly and provides after hours on-call cover.  A mental health nurse specialist and dietitian visits the facility regularly and as required.  Physiotherapy services are provided for 10 hours per week.  There is an education and training programme for staff that includes in-service training, impromptu training (toolbox talks) and competency assessments.  Podiatry services and hairdressing services are provided.  The service has links with the local community, which includes (but is not limited to) advocacy and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improvements were required around wound care documentation and developed and implemented a new wound management audit tool.  This was approved at head office level and made available to other facilities.  The audit tool includes checks to ensure dressing evaluations align with the resident’s care plan, and to check all aspects of assessment monitoring and evaluation are fully documented.  The audit tool has been implemented at least monthly for 2019 and has led to early identification of areas or non-compliance and provision of toolbox and external education (noting the audit tool being implemented is yet to be approved by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all residents are provided with an information pack, which gives a comprehensive range of information regarding the scope of service provided to the resident and their family/whānau.  </w:t>
            </w:r>
          </w:p>
          <w:p w:rsidR="00EB7645" w:rsidRPr="00BE00C7" w:rsidP="00BE00C7">
            <w:pPr>
              <w:pStyle w:val="OutcomeDescription"/>
              <w:spacing w:before="120" w:after="120"/>
              <w:rPr>
                <w:rFonts w:cs="Arial"/>
                <w:b w:val="0"/>
                <w:lang w:eastAsia="en-NZ"/>
              </w:rPr>
            </w:pPr>
            <w:r w:rsidRPr="00BE00C7">
              <w:rPr>
                <w:rFonts w:cs="Arial"/>
                <w:b w:val="0"/>
                <w:lang w:eastAsia="en-NZ"/>
              </w:rPr>
              <w:t>Regular contact is maintained with family including if an incident or care/health issue arises.  This was evidenced in ten incident forms reviewed from across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bimonthly family and residents’ meetings where any issues or concerns to residents are able to be discussed.  Meetings have included comprehensive information on the refurbishment process and the likely impact to residents and their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to enable access to DHB interpreter services and residents (and family/whānau), are provided with this information in resident information packs.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well informed and involved in residents’ care and appreciated the regular updates on the building upgrades.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Remuera provides hospital and rest home care for up to 44 residents, however, one bed has been decommissioned from use and used as temporary office and storage space while renovations are in progress.  Bupa Remuera is a two-storey building with hospital and rest home services being provided on the ground floor and rest home care on the first floor.  On the day of audit there were 42 residents including 17 rest home level residents and 25 hospital level residents.  In the two downstairs units (dual-purpose), there were 17 hospital and four rest home residents including one resident under an ACC contract.  There were 21 residents in the two upstairs rest home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Care Home is part of the Northern two Bupa region.  The managers from this region have three forums a year where progress and problems are discussed.  Weekly teleconferences and an annual all of Bupa forum, ensures continuity of service alignment and progression of business objectives.  The care home manager provides a weekly report to the Bupa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continuous service improvement (CSI) team on the progress and actions that have been taken to achieve service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implemented across its facilities.  Benchmarking of specific key clinical and staff incident data is carried out with facilities in the UK, Spain and Australia, (eg, mortality and pressure incidence rates and staff accident and injury rates).  Benchmarking of some key indicators with other NZ providers is also in place.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has been in the role at Remuera for five years, she is also a registered nurse and has worked in Bupa aged care management for over seven years.  The clinical manager has been in the role for three years and worked with Bupa for six years.  The management team is supported by the wider Bupa management team including a regional operations manager.  On the day of audit, the manager attended a presentation and was awarded the Bupa care home of the year award.  The certificate of achievement will be displayed in the foyer.</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interviewed, praised the management team and spoke highly of the leadership and guidance that is provided to staff and support to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All policies and procedures within Bupa are now digital and available in an on-line system known as BMS.  New policies or changes to policy are communicated to staff at meetings, as evidenced in meeting minutes and by text.  All staff are required to read and sign as confirmation they are aware of the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 facility health check is conducted six-monthly.  Data collected (eg, falls, medication errors, wounds, skin tears, pressure injuries, complaints and challenging behaviours) are collated and analysed for each resident involved.  Quality data and results are documented in the quality and staff meetings and communicated to staff.  Corrective actions are implemented where opportunities for improvements are identified.  Areas of non-compliance include the initiation of a corrective action plan with sign-off by a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Bupa belongs to the ACC Partnership programme and have attained tertiary level at audit.  A level three trained health and safety representative (CG) is the health and safety officer.  There are also elected health and safety representatives including the care home manager.  The health and safety committee meet two monthly and are representative of each department.  Additional supports have been implemented during the current refurbishment programme.  Twice daily walk throughs during the renovations with the care home manager and health and safety representative (CG) and maintenance staff promote early identification of potential hazards.  All hazards are entered into Riskman and actioned to isolate or eliminate.  A hazard register is displayed at the front entrance.  Staff undergo annual health and safety training which begins during their orientation.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Caregiver interviews confirmed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Adverse events are trended and analysed with results communicated to staff.  A sample of ten documented incidents confirmed that clinical follow-up of residents is conducted by a RN and 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care home manager confirmed her awareness of the requirement to notify relevant authorities in relation to essential notifications with examples provided.  There has been one section 31 completed since last audit as a result of a police attendance for an absconding resident.  The DHB were advised of a water supply disruption in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the recruitment and staff selection process.  Relevant checks are completed to validate the individual’s qualifications, experience and veracity.  Copies of practising certificates are retained.  Six staff files reviewed (two caregivers, one clinical manager, one RN, one cook and one diversional therapist) evidenced that reference checks are completed before employment is offered.  Also sighted were signed employment agreements and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orientation programme that provides new staff with relevant information for safe work practice.  Caregivers complete an aged care education programme as part of their induction, which meets the New Zealand Quality Authority (NZQSA) requirements.  There is an on-site Careerforce assessor and unit 167 trainer facilitating high standards of achievement.  There are 18 caregivers employed and all staff have NZQA level two, six have level three and five have level four certificate in health and wellbeing.  All senior caregivers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comprehensive annual education schedule.  All staff are encouraged to attend all available education sessions.  Remuera identified increased attendance was required and developed a plan to encourage attendance and improve staff motivation to attend educational opportunities.  As part of this plan management implemented compulsory group training twice a year and invited outside speakers.  Bupa Remuera also developed RN and caregiver expertise to deliver ongoing education.  Staff were sent a text reminder the day before planned education sessions.  Visually appealing posters were posted, advertising education sessions.  Spot prizes are awarded to attendees and all staff receive a certificate of attendance.  Two champions have attended external training for moving and handling and are available to support staff during rostered shifts.  There has been an overall increase in staff attendance and on interview care staff stated they enjoyed and benefited from the education provided.  The education programme being implemented includes in-service training, competency assessments, impromptu toolbox talks and study days.  Nine care staff attended a residential care study day hosted by the ADHB    </w:t>
            </w:r>
          </w:p>
          <w:p w:rsidR="00EB7645" w:rsidRPr="00BE00C7" w:rsidP="00BE00C7">
            <w:pPr>
              <w:pStyle w:val="OutcomeDescription"/>
              <w:spacing w:before="120" w:after="120"/>
              <w:rPr>
                <w:rFonts w:cs="Arial"/>
                <w:b w:val="0"/>
                <w:lang w:eastAsia="en-NZ"/>
              </w:rPr>
            </w:pPr>
            <w:r w:rsidRPr="00BE00C7">
              <w:rPr>
                <w:rFonts w:cs="Arial"/>
                <w:b w:val="0"/>
                <w:lang w:eastAsia="en-NZ"/>
              </w:rPr>
              <w:t>All caregivers are registered to complete their foundation skills in health and social well-being on employment and are assisted to complete within three months of employment.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completed her diversional therapy certificate and the annual NZDTS conference.  The activities assistant has completed her occupational therapy degree.</w:t>
            </w:r>
          </w:p>
          <w:p w:rsidR="00EB7645" w:rsidRPr="00BE00C7" w:rsidP="00BE00C7">
            <w:pPr>
              <w:pStyle w:val="OutcomeDescription"/>
              <w:spacing w:before="120" w:after="120"/>
              <w:rPr>
                <w:rFonts w:cs="Arial"/>
                <w:b w:val="0"/>
                <w:lang w:eastAsia="en-NZ"/>
              </w:rPr>
            </w:pPr>
            <w:r w:rsidRPr="00BE00C7">
              <w:rPr>
                <w:rFonts w:cs="Arial"/>
                <w:b w:val="0"/>
                <w:lang w:eastAsia="en-NZ"/>
              </w:rPr>
              <w:t>The cook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RNs are in the process of completing their professional development recognition portfolio (PDRP).  Four of six RNs have completed interRAI training.  All RNs maintain up-to-date practice attending in house education at least one session per month.  Staff also deliver education to non-qualified staff as part of their own development.</w:t>
            </w:r>
          </w:p>
          <w:p w:rsidR="00EB7645" w:rsidRPr="00BE00C7" w:rsidP="00BE00C7">
            <w:pPr>
              <w:pStyle w:val="OutcomeDescription"/>
              <w:spacing w:before="120" w:after="120"/>
              <w:rPr>
                <w:rFonts w:cs="Arial"/>
                <w:b w:val="0"/>
                <w:lang w:eastAsia="en-NZ"/>
              </w:rPr>
            </w:pPr>
            <w:r w:rsidRPr="00BE00C7">
              <w:rPr>
                <w:rFonts w:cs="Arial"/>
                <w:b w:val="0"/>
                <w:lang w:eastAsia="en-NZ"/>
              </w:rPr>
              <w:t>Remuera celebrates an employee of the month and as part of the smile programme arrange health and wellbeing initiatives such as massages, shared cultural meals and pizza lunches.  Team building is an integral part of employee management and caregivers’ days and registered nurse days.</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attended in excess of eight age related management trainings in the last year.  The clinical manager has completed a clinical leadership course and attends regional in-house forums and external DHB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Both the care home manager and clinical manager work full-time Monday-Friday and provide on call cover on a rotational weekly basis.  </w:t>
            </w:r>
          </w:p>
          <w:p w:rsidR="00EB7645" w:rsidRPr="00BE00C7" w:rsidP="00BE00C7">
            <w:pPr>
              <w:pStyle w:val="OutcomeDescription"/>
              <w:spacing w:before="120" w:after="120"/>
              <w:rPr>
                <w:rFonts w:cs="Arial"/>
                <w:b w:val="0"/>
                <w:lang w:eastAsia="en-NZ"/>
              </w:rPr>
            </w:pPr>
            <w:r w:rsidRPr="00BE00C7">
              <w:rPr>
                <w:rFonts w:cs="Arial"/>
                <w:b w:val="0"/>
                <w:lang w:eastAsia="en-NZ"/>
              </w:rPr>
              <w:t>A RN is rostered on each shift, based in the hospital wings and provides cover for all areas.  There are two wings on the ground floor (Hobson and Oraki with 12 dual purpose beds between them) and two rest home wings upstairs (Upland and Victoria).</w:t>
            </w:r>
          </w:p>
          <w:p w:rsidR="00EB7645" w:rsidRPr="00BE00C7" w:rsidP="00BE00C7">
            <w:pPr>
              <w:pStyle w:val="OutcomeDescription"/>
              <w:spacing w:before="120" w:after="120"/>
              <w:rPr>
                <w:rFonts w:cs="Arial"/>
                <w:b w:val="0"/>
                <w:lang w:eastAsia="en-NZ"/>
              </w:rPr>
            </w:pPr>
            <w:r w:rsidRPr="00BE00C7">
              <w:rPr>
                <w:rFonts w:cs="Arial"/>
                <w:b w:val="0"/>
                <w:lang w:eastAsia="en-NZ"/>
              </w:rPr>
              <w:t>Care staff by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Hobson (seven hospital and two rest home residents):  Morning shift is covered by two caregivers (one short and one long).  There are two caregivers on afternoon (one short and one long)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Oraki (ten hospital and two rest home residents):  There is one full shift caregiver on mornings and afternoons, supported as required, by staff from Hobson.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Upland (13 rest home residents):  There is one full shift caregiver on mornings and afternoons, supported as required, by staff from Victoria. </w:t>
            </w:r>
          </w:p>
          <w:p w:rsidR="00EB7645" w:rsidRPr="00BE00C7" w:rsidP="00BE00C7">
            <w:pPr>
              <w:pStyle w:val="OutcomeDescription"/>
              <w:spacing w:before="120" w:after="120"/>
              <w:rPr>
                <w:rFonts w:cs="Arial"/>
                <w:b w:val="0"/>
                <w:lang w:eastAsia="en-NZ"/>
              </w:rPr>
            </w:pPr>
            <w:r w:rsidRPr="00BE00C7">
              <w:rPr>
                <w:rFonts w:cs="Arial"/>
                <w:b w:val="0"/>
                <w:lang w:eastAsia="en-NZ"/>
              </w:rPr>
              <w:t>Victoria (eight rest home residents):  There is one caregiver on a full morning shift.  The afternoon shift is covered by one caregiver working between Upland and Victoria.</w:t>
            </w:r>
          </w:p>
          <w:p w:rsidR="00EB7645" w:rsidRPr="00BE00C7" w:rsidP="00BE00C7">
            <w:pPr>
              <w:pStyle w:val="OutcomeDescription"/>
              <w:spacing w:before="120" w:after="120"/>
              <w:rPr>
                <w:rFonts w:cs="Arial"/>
                <w:b w:val="0"/>
                <w:lang w:eastAsia="en-NZ"/>
              </w:rPr>
            </w:pPr>
            <w:r w:rsidRPr="00BE00C7">
              <w:rPr>
                <w:rFonts w:cs="Arial"/>
                <w:b w:val="0"/>
                <w:lang w:eastAsia="en-NZ"/>
              </w:rPr>
              <w:t>Night shift is covered by the RN and two caregivers with one caregiver based upstairs and one downstairs.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Individual resident files demonstrate service integration.  This includes medical care interventions and records of the activities coordinator.  Medication charts are stored on the electronic medication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policies and processes are documented.  Prior to entry all potential residents have a needs assessment completed by the needs assessment and coordination service to assess suitability for entry to the service.  Residents receive an information pack outlining the services able to be provided, the admission process and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they received information prior to admission and had the opportunity to discuss the admission agreement with the care home manager or clinical manager.  Signed admission agreements were sighted in all seven resident files reviewed (three rest home, and four hospital level, including one resident funded through ACC).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robust medication management system, policies and procedures in place.  Regular internal audits are undertaken to ensure compliance.  Prescribed medications are delivered to the facility and checked on entry by the RN.  Medications were appropriately stored.  The fridge temperatures are conducted and recorded daily.  All staff (RNs and senior caregivers) authorised to administer medicines, have current competencies.  There is an electronic medication management system in place for most residents, four residents (one hospital and three rest home) have paper based medication charts.  These medication charts were all appropriately documented, signed and legible.  Signing sheets were up to date and reflected the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administering medications had completed training for the electronic system.  A medication round was observed and evidenced good practice according to policy.  Administration records are maintained, as are staff specimen signatures.  One resident who self-administers medications in the rest home had an assessment and consent and lockable storage.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Staff have been trained in food safety and chemical safety.  There is an organisational four weekly seasonal menu that had been designed in consultation with the dietitian at an organisational level.  The food control plan verification expires September 2019.  The kitchen is informed of any dietary changes.  Resident likes, dislikes and dietary preferences were known.  Alternative foods are offered.  Cultural, religious and food allergies are accommodated.  Special diets such as gluten free, diary free, diabetic desserts and pureed/soft diets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chiller temperatures and end cooked temperatures are taken and recorded daily.  Corrective actions are in place and sighted for any issues.  Chilled goods temperature is checked on delivery.  Twice daily food temperatures are monitored and recorded.  All foods were date labelled.  A cleaning schedule is maintained.  Kitchen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meals through resident meetings, survey and direct contact with the kitchen manager or cooks.  Residents and families interviewed were overall happy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Meals were observed; staff were observed assisting residents as needed and meals were nicely served and of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is referred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and care plans were completed and were detailed for all the resident files reviewed.  InterRAI initial assessments and assessment summaries were evident in printed format in all long-term resident files.  All seven resident files reviewed identified that the Bupa risk assessment book had been completed on admission and ongoing interRAI based assessments completed six-monthly as part of the evaluation.  Additional assessments for management of behaviour, pain and wound care were appropriately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care plans sampled were resident centred.  Family members interviewed confirmed care delivery and support by staff is consistent with their expectations and they and/or the resident are involved in the care planning and review process.  The interRAI assessment process along with paper-based assessments as needed, caregiver feedback, family comments, GP notes and allied health notes inform the development of the resident’s care plan.  Short-term care plans are in use for changes in health status, are signed off once completed or transferred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reported they accessed the resident file to review care plans and write progress notes and they found the care plans easy to follow.  Specific care plans were implemented for specific health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follow the care plan in the resident file and report progress against the care plan at handovers.  If external nursing or allied health advice is required, the RNs will initiate a referral (district nurse, hospice nurse, mental health or other specialist nurses).  If external medical advice is required, this will be actioned by the GP.  Caregivers and RNs interviewed stated there is adequate equipment provided, including continence and wound care supplies.  Sufficient continence products are available and resident files include a continence assessment and plan as part of the plan of care.  Specialist continence advice is available as needed and this could be described.  Wound care plans, behaviour plans, pain management and specific resident plans (bowel management) were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a wound log and folder.  There were eleven wounds logged including one stage one pressure injury.  Wound management plans were fully documented for all current wounds; wound re-assessment and rationale for when changes were made to the wound plan were fully documented with each dressing change.  All wounds have been assessed and reviewed in appropriate timeframes.  The RNs have access to specialist nursing wound care management advice through the DHB wound care nurse specialist if required.  Interviews with registered nurses and caregivers demonstrated an understanding of the individualised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being completed as directed by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includes an activities coordinator (a trained diversional therapist) who plans and oversees the activities programme provided across seven days per week.  A physiotherapy assistant assists with walking and exercise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with a range of activities offered that are age appropriate.  Many activities are integrated such as entertainment, as observed on the day of audit.  Variations to the group programme are made known to the residents.  The programme covers physical, cognitive, social and spiritual needs.  There are regular visiting entertainers and community groups.  Activities provided are meaningful and include (but are not limited to): newspaper reading, current affairs, reminiscing, crafts and quizzes.  There are weekly van outings into the community areas of interest for residents including vans trips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activities have increased the activities staff with the inclusion of a physiotherapist assistant.  This has enabled the service to increase exercises and strengthening related activities as part of the fall prevention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is completed on admission.  Each resident has an individual activity plan which is reviewed six-monthly.  Recreational preferences are age appropriate and meet the individual needs for aged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on activities through one-on-one feedback, resident’s meetings and surveys.  Families and residents interviewed praised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 within three weeks of admission.  Care plans reviewed had been evaluated by registered nurses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GP interviewed stated that referrals were competent, timely and included all the detail needed to assist him. </w:t>
            </w:r>
          </w:p>
          <w:p w:rsidR="00EB7645" w:rsidRPr="00BE00C7" w:rsidP="00BE00C7">
            <w:pPr>
              <w:pStyle w:val="OutcomeDescription"/>
              <w:spacing w:before="120" w:after="120"/>
              <w:rPr>
                <w:rFonts w:cs="Arial"/>
                <w:b w:val="0"/>
                <w:lang w:eastAsia="en-NZ"/>
              </w:rPr>
            </w:pPr>
            <w:r w:rsidRPr="00BE00C7">
              <w:rPr>
                <w:rFonts w:cs="Arial"/>
                <w:b w:val="0"/>
                <w:lang w:eastAsia="en-NZ"/>
              </w:rPr>
              <w:t>The RNs initiate referrals to nurse specialists and allied health services.  Other specialist referrals are made by the GPs.  Referrals and options for care were discussed with the family, as evidenced in medical notes.  Discussions with registered nurses identified that the facility has direct access to services including DHB nurse specialists, podiatrist and physiotherapy (contracted)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policies that include chemical safety and waste disposal.  Management of waste and hazardous substances is covered during orientation and the appropriate staff has attended chemical safety training.  All chemicals were clearly labelled with manufacturer’s labels and stored in locked areas in all areas.  Safety data sheets and product sheets are available.  Sharps containers are available.  The hazard register identifies hazardous substances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25 June 2019.  Fire equipment is checked by an external provider.  Electrical equipment has been tested and tagged annually.  Hoists and scales have been tested and tagged annually.  Reactive and preventative maintenance occurs.  The standard Bupa planned maintenance programme is in place.  Hot water temperatures have been monitored monthly in resident areas and were within the acceptable range.  All hallways are wide and promote safe mobility.  Residents were observed moving freely around the areas with mobility aids where required.  There are small outdoor areas with seating and shade.  There is wheelchair access to all areas.  The facility has a van available for transportation of residents.  Staff transporting residents have current first aid certificates.  In the facility, residents are able to bring in their own possessions and are able to personalise their room as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in the process of extensive renovations this includes creation of new offices, sluice, upgrade to kitchen, a new call bell system and redecorating.  At the time of audit this caused a degree of temporary upheaval including the upstairs lounge partially cordoned off, and limited access to corridors.  The service has a construction site hazard register and safe working sites, there is also a resident and clinically focussed hazard management plan in place.  The manager and staff conduct daily updates to ensure all staff are aware of the safety issues, there are weekly emails to families and at least twice daily management walk rounds to ensure a safe clinical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ensuites including four double rooms with shared ensuites.  The hospital ensuites are large and accommodate shower chairs and hoists.  Fixtures, fittings and flooring is appropriate and toilet/shower facilities are constructed for ease of cleaning.  Visitor and staff toilets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large with ample room to allow care to be provided and for the safe use and manoeuvring of mobility aids.  Residents’ rooms in all other areas are larger.  The lounge areas are spacious and can be used for activities and small groups as well as for private social interaction.  Residents requiring transportation between rooms or services are able to be moved safely from one area to another.  Staff interviewed reported that they have ample space to provide care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occur in the lounge areas.  The lounges are large enough to not impact on other residents who are not involved in activities.  Seating and space can be arranged to allow both individual and group activities to occur.  There is adequate space to allow maximum freedom of movement while promoting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is laundered off-site at another Bupa facility.  The laundry is small but well organised and is divided into a “dirty” and “clean” area.  Staff interviewed stated that they manage the workload adequately.  There is a comprehensive laundry and cleaning manual.  Cleaning and laundry services are monitored through the internal auditing system and the resident satisfaction surveys.  The cleaners’ trolleys were attended at all times or locked away in the cleaning rooms as sighted on the day of the audit.  There is a sluice room on the ground floor for the disposal of soiled materials and waste.  This and the laundry are kept locked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are provided.  There is an approved evacuation plan (letter dated August 2005).  Fire evacuations are held six monthly.  There is one booked for this month.  There is a civil defence and emergency plan in place.  The facility is well prepared for emergencies and has emergency lighting, a store of water and gas barbeques for alternative cooking.  The maintenance person stated that a generator would be hired if required.  Emergency food supplies for three days are kept in the kitchen.  At least three days stock of other products such as continence products and personal protective equipment are kept.  There is a first aid kit.  There is a first aid certificated staff member on each shift.  The call bell system is available in all areas and residents were observed to have easy access to this and stated that their bells were answered in a timely manner.  Outside doors are locked at dusk, there is security lighting and there are security guards who patrol randomly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natural light.  There are electric panel heaters in all rooms and hallways.  Smoking is only allowed outside on one designated ‘smoking’ balcony.  Apart from this the facility and grounds are a smoke-free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The scope of the infection control programme policy and infection control programme description is available.  The infection control officer is an RN.  There is a job description for the infection control (IC) officer and clearly defined guidelines.  The infection control programme is linked into the quality management programme.  The Infection Control Committee meets as part of the health and safety meetings.  The quality meetings reviewed also include a discussion of infection control matters.  The IC programme is reviewed annually through the Bupa North and South Island infection control teams.  Annual quality and infection control goals are set at the beginning of the year.  The facility has developed links with the GPs, local laboratory and the infection control and public health departments.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officer has completed external infection control education.  The infection control team is representative of the facility.  They meet to discuss infection rates, education and internal audit outcomes.  The facility also has access to an infection control nurse specialist, public health, GPs and expertise within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officer supported by the clinical manager who have both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The IC officer uses the information obtained through surveillance to determine infection control activities, resources, and education needs within the facility.  Individual infection report forms are completed for all infections.  This is kept as part of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included on a monthly register and a monthly report is completed by the IC officer with this tabled at relevant meetings.  Infection control data is collated monthly and reported at the quality and infection control meetings.  The surveillance of infection data assists in evaluating compliance with infection control practices.  Internal infection control audits also assist the service in evaluating infection control needs.  There is close liaison with the general practitioners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Bupa Remuera has an ongoing goal to achieve the lowest infection rates possible for residents.  The infection control officer actively analyses all infection control data and works closely with staff (as reported by the caregivers and evidenced in meeting minutes) to reduce rates.  Initiatives have included introducing a variety of fluid options as the resident’s drink more when a fluid option they enjoy is offered, thereby reducing UTIs.  These interventions and active addressing of individual trends means Bupa Remuera has consistently maintained a low UTI infection rate over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which reviews restraint practices.  The quality committee is also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The clinical manager is the restraint coordinator.  Bupa Remuera continues to maintain their restraint free status.  There are no residents using enablers.  Care staff interviewed were knowledgeable and had received ongoing training on the management of challenging behaviour and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7"/>
        <w:gridCol w:w="1280"/>
        <w:gridCol w:w="3496"/>
        <w:gridCol w:w="72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Remuera has an ongoing goal to achieve the lowest infection rates possible for residents.  The infection control coordinator actively analyses all infection control data and works closely with staff (as reported by the caregivers and evidenced in meeting minutes) to reduce rates.  Initiatives have been implemented and Bupa Remuera has consistently remained below the Bupa benchmark for all infections, except for chest infections during a respiratory outbreak in winter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a urinary tract infection reduction programme during 2017, in response to a high number of recorded UTIs in 2016.  The programme focused on identifying strategies for the reduction of urinary infections.  Strategies included; staff education including the development of a UTI management flow chart in conjunction with the GP and introduction of an additional fluid round with a choice of drinks including attractively presented milk drinks.  Drinks were made to look attractive by adding fresh fruit and ice mints etc.  Milk drinks were presented with chocolate and cherries.  High risk residents were identified and reassessment of toileting regimes, hygiene practises and fluid intake were initiated.  Individual care plans were reviewed around hydration and nutritional needs.  Urinary infections were discussed during handovers, and at staff and infection control meetings.  Daily crosses of care were implemented where staff could see at a glance who had a UTI and when it developed.  </w:t>
            </w:r>
          </w:p>
          <w:p w:rsidR="00EB7645" w:rsidRPr="00BE00C7" w:rsidP="00BE00C7">
            <w:pPr>
              <w:pStyle w:val="OutcomeDescription"/>
              <w:spacing w:before="120" w:after="120"/>
              <w:rPr>
                <w:rFonts w:cs="Arial"/>
                <w:b w:val="0"/>
                <w:lang w:eastAsia="en-NZ"/>
              </w:rPr>
            </w:pPr>
            <w:r w:rsidRPr="00BE00C7">
              <w:rPr>
                <w:rFonts w:cs="Arial"/>
                <w:b w:val="0"/>
                <w:lang w:eastAsia="en-NZ"/>
              </w:rPr>
              <w:t>A 7% decrease in UTI rates has been documented for 2017 and a further 40% decrease for 2018.  Fifty percent of residents were surveyed for feedback on the afternoon fluid round with 100% positive response with many residents commenting on the varied choices available.  The service is continuing to focus on both staff and resident education and maintaining or further reducing the UTI incidence.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Remuera Care Home</w:t>
    </w:r>
    <w:bookmarkEnd w:id="58"/>
    <w:r>
      <w:rPr>
        <w:rFonts w:cs="Arial"/>
        <w:sz w:val="16"/>
        <w:szCs w:val="20"/>
      </w:rPr>
      <w:tab/>
      <w:t xml:space="preserve">Date of Audit: </w:t>
    </w:r>
    <w:bookmarkStart w:id="59" w:name="AuditStartDate1"/>
    <w:r>
      <w:rPr>
        <w:rFonts w:cs="Arial"/>
        <w:sz w:val="16"/>
        <w:szCs w:val="20"/>
      </w:rPr>
      <w:t>28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