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Qestral Corporation Limited - Alpine View Care Centre &amp; Alpine View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Qestral Corporation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Alpine View Care Centre||Alpine View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2019</w:t>
      </w:r>
      <w:bookmarkEnd w:id="7"/>
      <w:r w:rsidRPr="009418D4">
        <w:rPr>
          <w:rFonts w:cs="Arial"/>
        </w:rPr>
        <w:tab/>
        <w:t xml:space="preserve">End date: </w:t>
      </w:r>
      <w:bookmarkStart w:id="8" w:name="AuditEndDate"/>
      <w:r w:rsidR="00A4268A">
        <w:rPr>
          <w:rFonts w:cs="Arial"/>
        </w:rPr>
        <w:t>15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Alpine View Care Centre is planned to close in April 2019, with residents moving to another newly built facility owned by the company.  Alpine View Lodge will continue with their current certification to provide rest home level care only.  Alpine View Care Centre will need to be removed from the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Alpine View Care Centre and Alpine View Lodge have been owner operated since 1993.  A managing director and facility manager are responsible for the operation of the service.  They are supported by a clinical manager and stable workforce.  Alpine View Care Centre is planned to close in April 2019, with residents moving to another newly built facility owned by the company.  </w:t>
      </w:r>
    </w:p>
    <w:p w:rsidRPr="00A4268A">
      <w:pPr>
        <w:spacing w:before="240" w:line="276" w:lineRule="auto"/>
        <w:rPr>
          <w:rFonts w:eastAsia="Calibri"/>
        </w:rPr>
      </w:pPr>
      <w:r w:rsidRPr="00A4268A">
        <w:rPr>
          <w:rFonts w:eastAsia="Calibri"/>
        </w:rPr>
        <w:t xml:space="preserve">The service provides rest home and hospital level of care for up to 47 residents in the care centre and up to 10 rest home level of care residents in the lodge (serviced apartments).  On the day of the audit there were 46 residents in the care centre, and seven rest home residents in the serviced apartments.  The residents, relatives and general practitioner spoke positively about the care and services provided at Alpine View Care centre and lodge.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  </w:t>
      </w:r>
    </w:p>
    <w:p w:rsidRPr="00A4268A">
      <w:pPr>
        <w:spacing w:before="240" w:line="276" w:lineRule="auto"/>
        <w:rPr>
          <w:rFonts w:eastAsia="Calibri"/>
        </w:rPr>
      </w:pPr>
      <w:r w:rsidRPr="00A4268A">
        <w:rPr>
          <w:rFonts w:eastAsia="Calibri"/>
        </w:rPr>
        <w:t>The previous finding around food preparation and storage has been addressed.</w:t>
      </w:r>
    </w:p>
    <w:p w:rsidRPr="00A4268A">
      <w:pPr>
        <w:spacing w:before="240" w:line="276" w:lineRule="auto"/>
        <w:rPr>
          <w:rFonts w:eastAsia="Calibri"/>
        </w:rPr>
      </w:pPr>
      <w:r w:rsidRPr="00A4268A">
        <w:rPr>
          <w:rFonts w:eastAsia="Calibri"/>
        </w:rPr>
        <w:t xml:space="preserve">This audit identified no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Alpine View has implemented a quality and risk management system.  Key components of the quality management system include management of complaints, implementation of an internal audit schedule, infections, incidents and accident reporting, and analysis occurs on a monthly basis.   Health and safety policies and procedures are implemented.  The hazard register has been reviewed in 2018.  Health and safety issues are discussed both at health and safety meetings, staff and quality meetings.  There are procedures to guide staff in managing clinical and non-clinical emergencies and a registered nurse is on duty 24 hours a day.  </w:t>
      </w:r>
    </w:p>
    <w:p w:rsidRPr="00A4268A">
      <w:pPr>
        <w:spacing w:before="240" w:line="276" w:lineRule="auto"/>
        <w:rPr>
          <w:rFonts w:eastAsia="Calibri"/>
        </w:rPr>
      </w:pPr>
      <w:r w:rsidRPr="00A4268A">
        <w:rPr>
          <w:rFonts w:eastAsia="Calibri"/>
        </w:rPr>
        <w:t xml:space="preserve">Staff meeting minutes evidenced discussion around quality data, quality improvements and corrective actions.  Human resource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and were reviewed at least six-monthly.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healthcare assistants are responsible for administration of medicines and complete annual education and medication competencies.  The electronic medication charts reviewed meet prescribing requirements and were reviewed at least three-monthly.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care centre and the lodge.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buildings hold a current warrant of fitness.  Residents can freely mobilise within the communal areas with safe access to the outdoors, seating and shade.  Resident bedrooms are personalised, and all have ensuites.  There is a trained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follow if restraint or enablers are required.  There were no residents using restraints or enablers.  A registered nurse is the restraint coordinator.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all staff.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 residents and families interviewed were aware of the complaints process and to whom they should direct complaints.  The complaints policy is posted in a visible area with complaints forms and advocacy information nearby.  A record of all complaints, both verbal and written is maintained by the facility manager using a complaints’ register which is both in hard copy and electronic register.  There were four complaints from January 2018 to date, that have been managed to the satisfaction of the complainant.  Discussion around concerns, complaints and compliments were evident in facility meeting minutes.  Staff interviewed are aware of procedures around complaints and confirmed complaints are discussed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HDC complaint in 2018, all information requested has been submitted.  The Ministry requested follow up against aspects of the complaint that included review of safe equipment and policies and procedures.  There were no identified issues in respect of this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 (two rest home and three hospital level) and residents (six rest home including four from the serviced apartments and two hospital) interviewed, are aware of the open-door policy and confirmed when interviewed that the staff and management are approachable and available.  Residents/relatives have the opportunity to feedback on service delivery through resident meetings and surveys.  Accident/incident forms reviewed on the electronic system evidenced relatives are informed of any incidents/accidents.  Relatives interviewed stated they are notified promptly of any changes to resident’s health status.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Alpine View care centre has been owner/operated since 1993.  The Qestral corporation are responsible for overall governance of the Alpine View care centre and Alpine View Lodge (serviced apartments).  The managing director, village manager, and the facilities manager, oversee the management of the care centre and lodge.  They support a clinical manager/registered nurse who has been in the role five months and has a background in age care, and has maintained at least eight hours of professional development related to managing a hospital and rest home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certified to provide rest home and hospital level care for up to 47 residents in the care centre and certified for up to 10 residents at rest home level of care in the serviced apartment building (Alpine view Lodge).  On the day of audit, there were 46 residents in the care centre (29 rest home level, and 17 at hospital level of care).  There were seven rest home level of care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all beds are dual purpose.  The service is divided into four wings:  Red (10 beds) currently with five hospital level, and five rest home.  Green (17 beds) currently with five hospital level twelve rest home.  Blue (10 beds) currently with three hospital level six rest home.  Orange (10 beds) currently with four hospital and six rest home.    All residents are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2017-2019 strategic plan, business plan, and quality plan, that include the service mission statement and philosophy of care.  There are clearly defined, and measurable goals developed for the strategic plan, quality plan and quality objectives.  The goals have been regularly reviewed and progress is discussed at the newly developed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planned to close in April 2019.  All staff have been given the opportunity to move to the Burlington facility with the residents, a plan is not yet in place for moving the residents over, and there has been consideration to requiring the use of ambulances to transport some residents.  A moving company has been contracted.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has a quality risk management plan in place that is reviewed annually.  The facility manager manages the quality programme and has developed a quality plan for 2019.  The service has in place a range of policies and procedures to support service delivery that have been developed by an external consultant and reviewed regularly.  Discussions with staff (one diversional therapist, one cook, one maintenance, four healthcare assistants, and two registered nurses) confirmed they are required to read reviewed/new policies, and can describe the quality data, audits and quality improvements discussed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and risk management system.  The internal audit programme is implemented.  If an audit identifies shortfalls, required corrective actions are implemented and are signed off in a timely manner on the electronic system.  A monthly report including graphs and a summary of internal audit outcomes, infections and incidents is provided to the staff through staff meetings for discussion, and is displayed in staff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 survey has been conducted for 2018, which shows residents are overall very satisfied.  Corrective actions and quality improvements have been implemented around taking photographs of the meals served, this is displayed in the daily report to the directors and the managers to evidence consistency of presentation, and provides a visual catalogue.  The relatives survey is bi-annual, last completed in 2017, and was planned for later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implemented.  The hazard register has been reviewed in July 2018.  Health and safety issues are discussed at both health and safety meetings and staff/quality meetings.  There are procedures to guide staff in managing clinical and non-clinical emergencies and a registered nurse (RN)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case-by-case basis to minimise future falls.  Corrective actions around falls prevention are implemented.  Pressure injury preventions are also discussed with staff and training has been provided around pressure injury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monthly to the health and safety committee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timely RN assessment of the resident and corrective actions to minimise resident risk.  Neurological observations had been completed for unwitnessed falls and any known head injury.  The next of kin had been notified for all incidents/accidents.  The healthcare assistants interviewed could discuss the incident reporting process.  The clinical nurse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and clinical managers could describe situations that would require reporting to relevant authorities.  There has been Section 31 forms completed for the HDC complaint, and an unexpected death, and a water leak as a result of a tradesperson standing on the pipe in the ceiling, causing residents to move rooms temporarily.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(clinical manager, one RN, one HCA, one diversional therapist (DT), one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contained relevant employment documentation including current performance appraisals and completed orientations.  The orientation programme provides new staff with relevant information for safe work practice.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HCAs are supported to attend external education.  Registered nurses have completed syringe driver training.  The education planner includes training that is relevant to hospital and medical services such as advance care planning, nutrition, care of the dying, wound care, pressure injury prevention and falls prevention.  Manual handling is completed by three staff who have been trained by a qualified trainer.  All staff have access to online training.  Careerforce is not available to staff, however HCAs are supported to access this independently.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RNs and the clinical manager are interRAI trained.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have met with all staff around the closure of the care centre.  Staff have been offered the opportunity to move to the new facility.  The current facility manager will transfer to the Alpine Lodge and provide cover for five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facility manager (RN) and the clinical nurse manager/RN are on duty during the day Monday to Friday, and share the on-call requirement for the care centre and the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in the care centre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 the care centre is; Morning shift – Three HCAs on full shifts (7.00 am-3.00 pm) and two on short shifts (7.00 am- 1.00 pm, and 8.30 am-4.30 pm).  On afternoons; two HCAs on full shifts (3.00 pm-11.00 pm) and three short shifts (4.00 pm-9.00 pm) and two HCAs and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share the RN with the care centre, and there is an RN on duty in the lodge for three days a week.  All HCAs are of senior level and are medication competent.  There are two HCAs who work 6.45 am- 3.15 pm one HCA in the afternoon (3.00 pm-11.15 pm) and one HCA overnight 11.00 pm-7.00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management who respond quickly to after hour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care centre closes, the facility manager will transfer over to Alpine Lodge and provide cover during the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healthcare assistants that administer medications have been assessed for competency on an annual basis.  Registered nurses complete syringe driver training.  Education around safe medication administration has been provided.  Safe medication practice was complied with during the observed medication administration round.  Standing orders are not used.  There were three residents who were self-medicating on the day of audit, and appropriate processes are in place to ensure this is managed safely including the resident having been assessed as competent, the competency is reviewed on a three-monthly basis.  All medications in both the care centre and the lodge are stored appropriately.  All eye drops were dated on opening.  The medication fridges are monitored daily, with temperatures recorded within the required range.</w:t>
            </w:r>
          </w:p>
          <w:p w:rsidR="00EB7645" w:rsidRPr="00BE00C7" w:rsidP="00BE00C7">
            <w:pPr>
              <w:pStyle w:val="OutcomeDescription"/>
              <w:spacing w:before="120" w:after="120"/>
              <w:rPr>
                <w:rFonts w:cs="Arial"/>
                <w:b w:val="0"/>
                <w:lang w:eastAsia="en-NZ"/>
              </w:rPr>
            </w:pPr>
            <w:r w:rsidRPr="00BE00C7">
              <w:rPr>
                <w:rFonts w:cs="Arial"/>
                <w:b w:val="0"/>
                <w:lang w:eastAsia="en-NZ"/>
              </w:rPr>
              <w:t>There is a combined nurses station/medicine room, with a locked medicine trolley, medication fridge, and locked controlled drug safe in the lodge.  The room is locked when not 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13 medication charts reviewed (five hospital and three rest home in the care centre, and five in the serviced apartments) on the electronic system, met legislative prescribing requirements including documentation of indications for use for ‘as required’ medications’.  The GP had reviewed the medication charts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records sampled documented that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Alpine View care centre and Alpine View Lodge are prepared and cooked on-site by qualified cooks.  The cooks are supported by morning and afternoon kitchenhands.  All staff have attended food safety and hygiene training.  There is a fully equipped kitchen in the lodge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at both the care centre and the lodge and these have been reviewed by a dietitian.  The care centres menu rotates every six weeks and the menu at the restaurant in the lodge is restaurant style a la carte, and changes every month.  The residents in the lodge are able to choose each day from a range of options available, and choose to have meals in the restaurant or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Dietary requirements, cultural and religious food preferences are met.  Additional or modified foods are also provided by the service.  Special diets include gluten free, vegetarian, low fat and soft/puree diet.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hospital assisted dining room in the blue wing.  Resident meetings along with direct input from residents, provides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temperatures are monitored in both kitchens.  All food that has been decanted is labelled with a best before date, there is evidence of good stock rotation, and food temperatures are checked and recorded at end of cooking at serving.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kitchen cleaning schedule was in place in both kitchens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There was evidence that family members were notified of any changes to their relative’s health including, accident/incidents, infections, health professional visits and changes in medications.  Discussions with families and notifications were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in the care centre and the lodge.  Wound assessments, treatment and evaluations were in place for all current wounds in the care centre and serviced apartments (one auto immune condition, one skin graft, one chronic ulcer) and six skin tears.  There were no pressure injuries on the day of audit.  There was a range of equipment readily available to minimise pressure injury.  The chronic wounds have been linked to the long-term lifestyle plans, and the wound care specialist has been involved.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There was a suite of monitoring forms in use including weigh and vital signs, turning charts, behaviour monitoring, safety checks fluid balance charts and restraint/enabler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plans and implements the activities programme at the care centre and oversees two recreation officers to plan and implement the programme at the lodge.  The activity team provide an integrated care centre and lodge activity plan Monday to Friday, with games, jigsaws and as selection of DVDs organised to occur at the weekend.  Activities are held in several locations within the care centre and the lodge, which will continue when care centre residents move to the Burlington site.  A shuttle bus will be provided so residents can continue to enjoy the combined programme across both facilities.  There is a variety of activities that meet the abilities of all residents, with access to the movie theatre, restaurant, café, pool and gym at the lodge available to residents if required.  Volunteers involved in the activity programme include school students, intellectually disabled teenagers, kindergarten children, pet owners and community speakers.  Entertainers attend the centre regularly and there are regular outings and drives for all residents.  Residents are encouraged to maintain links with the community.  Special events and festivities are celebrated, and families are invited to attend.  Residents are supported to attend religious services outside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plans are completed on admission in consultation with the resident/family and reviewed six-monthly or as residents’ needs change.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have the opportunity to feedback on the activity programme through direct feedback and resident meetings.  Residents interviewed felt there were lots of choices of group activities available for them to attend if they choose, and enjoyed the one-on-one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lifestyle plans had been reviewed at least six-monthly or earlier for any health changes.  The written evaluation documents the residents progress against identified goals.  The GP reviews the residents at least three-monthly or earlier if required.  The multidisciplinary team includes the clinical coordinator, residents primary nurse (RN), DT, GP, resident/relative and any other allied health professional involved in the care of the resident.  Ongoing nursing evaluations occur as indicated and are documented within the progress notes.  Short-term care plans were reviewed in a timely manner and either resolved or carried on to the long-term care plan.  Changes are made to care plans if resident needs alter.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Alpine View care centre has a current building warrant of fitness which expires on 1 September 2019, and Alpine View lodge building warrant of fitness expires on 1 April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person is employed for both the lodge and the care centre.  There is a reactive and planned maintenance schedule in place.  Electrical appliances are tested and tagged by a contracted service.  Medical equipment has been calibrated.  Hot water temperatures are monitored monthly and are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There are areas that provide privacy when required.  The external areas are well maintained, and residents can safely access outdoor areas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HCAs interviewed stated they have available equipment to safely deliver resident cares as outlined in the care plans including standing and lifting hoists, platform/wheelchair scales, air alternating mattresses, roho cushions, electric beds including one bariatric bed.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worked with the company who supplies equipment, and have purchased shower chairs with large wheelchair type back wheels to prevent accidents.  Flooring specialists were involved in checking the entrances to ensuites and improvements have been made to the joins between the carpet and tiles.</w:t>
            </w:r>
          </w:p>
          <w:p w:rsidR="00EB7645" w:rsidRPr="00BE00C7" w:rsidP="00BE00C7">
            <w:pPr>
              <w:pStyle w:val="OutcomeDescription"/>
              <w:spacing w:before="120" w:after="120"/>
              <w:rPr>
                <w:rFonts w:cs="Arial"/>
                <w:b w:val="0"/>
                <w:lang w:eastAsia="en-NZ"/>
              </w:rPr>
            </w:pPr>
            <w:r w:rsidRPr="00BE00C7">
              <w:rPr>
                <w:rFonts w:cs="Arial"/>
                <w:b w:val="0"/>
                <w:lang w:eastAsia="en-NZ"/>
              </w:rPr>
              <w:t>All equipment is regularly checked and maintained.  All equipment sighted on the day of the audit, was in good condition, calibrated as per the schedule, clean and safe to provide residents care.  There are detailed records maintained of maintenance and corrective actions that have been required.  Policies and procedures have been updated to reflect changes as a result of an HDC complaint.</w:t>
            </w:r>
          </w:p>
          <w:p w:rsidR="00EB7645" w:rsidRPr="00BE00C7" w:rsidP="00BE00C7">
            <w:pPr>
              <w:pStyle w:val="OutcomeDescription"/>
              <w:spacing w:before="120" w:after="120"/>
              <w:rPr>
                <w:rFonts w:cs="Arial"/>
                <w:b w:val="0"/>
                <w:lang w:eastAsia="en-NZ"/>
              </w:rPr>
            </w:pPr>
            <w:r w:rsidRPr="00BE00C7">
              <w:rPr>
                <w:rFonts w:cs="Arial"/>
                <w:b w:val="0"/>
                <w:lang w:eastAsia="en-NZ"/>
              </w:rPr>
              <w:t>The lodge is a modern purpose build building, with a large open plan foyer area and reception area.  Each resident studio has a spacious fully equipped kitchenette, dining and lounge area with plenty room for moving around with mobility aids.  Bedrooms are large with ensuite facilities.  All studios have large windows overlooking the garden areas.  There are call bells are in each area.  There are well maintained landscaped easily accessible outdoor areas with seating and shade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reports are completed for all infections and entered into the electronic system.   Infection control data and relevant information is displayed for staff.  Definitions of infections are in place appropriate to the complexity of service provided.  Infection control data is discussed at both the infection control committee meeting, RN and general staff meetings.  Trends are identified, and preventative measures put in place.  Internal audits for infection control are included in the annual audit schedule.  Systems in place are appropriate to the size and complexity of the facility.  Infection rates are low for the months of December, January and February.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A registered nurse is the restraint coordinator with a defined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using restraint or enablers.  Restraint and challenging behaviour education are included in the training programme.  Staff interviewed were knowledgeable around the use of restraint and enablers, and can describe the risks and monitoring requirements.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Qestral Corporation Limited - Alpine View Care Centre &amp; Alpine View Lodge</w:t>
    </w:r>
    <w:bookmarkEnd w:id="58"/>
    <w:r>
      <w:rPr>
        <w:rFonts w:cs="Arial"/>
        <w:sz w:val="16"/>
        <w:szCs w:val="20"/>
      </w:rPr>
      <w:tab/>
      <w:t xml:space="preserve">Date of Audit: </w:t>
    </w:r>
    <w:bookmarkStart w:id="59" w:name="AuditStartDate1"/>
    <w:r>
      <w:rPr>
        <w:rFonts w:cs="Arial"/>
        <w:sz w:val="16"/>
        <w:szCs w:val="20"/>
      </w:rPr>
      <w:t>14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