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Springvale Manor Limited - Springvale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Springvale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Springvale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2019</w:t>
      </w:r>
      <w:bookmarkEnd w:id="7"/>
      <w:r w:rsidRPr="009418D4">
        <w:rPr>
          <w:rFonts w:cs="Arial"/>
        </w:rPr>
        <w:tab/>
        <w:t xml:space="preserve">End date: </w:t>
      </w:r>
      <w:bookmarkStart w:id="8" w:name="AuditEndDate"/>
      <w:r w:rsidR="00A4268A">
        <w:rPr>
          <w:rFonts w:cs="Arial"/>
        </w:rPr>
        <w:t>15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Springvale Manor rest home is privately owned and governed by three directors.  The rest home provides rest home level of care for up to eight residents and dementia level of care for up to 20 residents.  On the day of the audit there were 24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One owner/director is the manager and she is supported by one full-time registered nurse, one full-time enrolled nurse, two part-time enrolled nurses and long-serving staff.  The residents and relatives commented positively about the services, care and environment provided at Springvale Manor rest home.</w:t>
      </w:r>
    </w:p>
    <w:p w:rsidRPr="00A4268A">
      <w:pPr>
        <w:spacing w:before="240" w:line="276" w:lineRule="auto"/>
        <w:rPr>
          <w:rFonts w:eastAsia="Calibri"/>
        </w:rPr>
      </w:pPr>
      <w:r w:rsidRPr="00A4268A">
        <w:rPr>
          <w:rFonts w:eastAsia="Calibri"/>
        </w:rPr>
        <w:t xml:space="preserve">All three previous findings relating to family notification of incidents, documentation of quality data in meeting minutes and completion of registered nurse orientation have all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There is a documented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continues to implement a quality and risk management programme that includes management of incidents, complaints and infection control data.  There is an implemented internal audit programme to monitor outcomes.  There is an appropriately experienced owner/manager who provides guidance for the service and is supported by a registered nurse (RN) and enrolled nurse (EN) who work full-time.  The RN and EN provide clinical oversight during weekdays and are available afterhours.  There is an in-service training schedule.  The service has sufficient staff allocated to enable the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and enrolled nurse are responsible for the assessments, care plan development and evaluations.  The interRAI assessment is being utilised to inform the care plans.  Risk assessment tools and monitoring forms are available.  Care plans demonstrate service integration.  Care plans are evaluated six monthly or more frequently when clinically indicated.  The general practitioner reviews the residents at least three monthly.</w:t>
      </w:r>
    </w:p>
    <w:p w:rsidRPr="00A4268A" w:rsidP="00621629">
      <w:pPr>
        <w:spacing w:before="240" w:line="276" w:lineRule="auto"/>
        <w:rPr>
          <w:rFonts w:eastAsia="Calibri"/>
        </w:rPr>
      </w:pPr>
      <w:r w:rsidRPr="00A4268A">
        <w:rPr>
          <w:rFonts w:eastAsia="Calibri"/>
        </w:rPr>
        <w:t xml:space="preserve">A diversional therapist and activity assistant provide an activity programme for both areas (rest home and dementia care) to meet the needs of both groups of residents.  Healthcare assistants are involved in implementing the programme in the dementia care unit.  Each resident has an individualised plan.  Residents are encouraged to participate in community activities.  There are regular drives and outings for all residents.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responsible for administering medications complete annual competency assessments.  </w:t>
      </w:r>
    </w:p>
    <w:p w:rsidRPr="00A4268A" w:rsidP="00621629">
      <w:pPr>
        <w:spacing w:before="240" w:line="276" w:lineRule="auto"/>
        <w:rPr>
          <w:rFonts w:eastAsia="Calibri"/>
        </w:rPr>
      </w:pPr>
      <w:r w:rsidRPr="00A4268A">
        <w:rPr>
          <w:rFonts w:eastAsia="Calibri"/>
        </w:rPr>
        <w:t xml:space="preserve">Meals are prepared in the kitchen by qualified cooks.  Individual and special dietary needs and dislikes are accommodated.  There are nutritious snacks available at all times.  Residents interviewed responded favourably about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that meet the definitions of enablers and safe use of restraint.  There were no residents using enablers and two residents with a restraint in place.  An enrolled nurse is the restraint coordinator.  Staff receive annual training around restraint, challenging behaviours and de-escalation techniques.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(enrolled nurse) is responsible for collating infection control data and communicating information to the management and staff.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3"/>
        <w:gridCol w:w="1280"/>
        <w:gridCol w:w="10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 owner/manager is responsible for complaint investigations and advised that she responds to complaints.  There have been no complaints made since the last audit.  A complaint register has been maintained (last complaint August 2017).  Complaint forms are available at the entrance of the service.  Information about complaints is provided on admission.  Care staff interviewed were able to describe the process around reporting complaints.  Residents and family members interviewed stated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or the RN or EN welcome residents and families on entry and explain about services and procedures.  Five residents/relatives interviewed confirmed the admission process and agreement was discussed with them and they were provided with adequate information on entry.  There is an open disclosure policy in place, information on which is included at the time of admission.  Incident and accident forms are completed by HCAs and other staff members, clinical follow-up is completed by the RN and signed off by the owner/manager.  Seven incident forms reviewed for February 2019 identified six families were notified following a resident incident (the family of the seventh had put conditions onto when and for what they wished to be notified and the incident did not fall into this).  The finding from the previous audit is now met.  Two relatives (one dementia level, one rest home) interviewed, stated that they were informed when their family member’s health status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Limited is the proprietor of Springvale Manor.  Three directors, including the wife and husband owner/operators are the governing body for Springvale Manor Limited.  The directors meet three monthly.  The manager/owner is able to describe the company financial and business goals.  The company vision statement is visible on the wall at the front entrance and in the information brochures that are readily available.  There is a 2019 business plan that outlines objectives for the period, a particular focus being on giving the best possible care and remaining financially viable.  </w:t>
            </w:r>
          </w:p>
          <w:p w:rsidR="00EB7645" w:rsidRPr="00BE00C7" w:rsidP="00BE00C7">
            <w:pPr>
              <w:pStyle w:val="OutcomeDescription"/>
              <w:spacing w:before="120" w:after="120"/>
              <w:rPr>
                <w:rFonts w:cs="Arial"/>
                <w:b w:val="0"/>
                <w:lang w:eastAsia="en-NZ"/>
              </w:rPr>
            </w:pPr>
            <w:r w:rsidRPr="00BE00C7">
              <w:rPr>
                <w:rFonts w:cs="Arial"/>
                <w:b w:val="0"/>
                <w:lang w:eastAsia="en-NZ"/>
              </w:rPr>
              <w:t>Springvale Manor provides rest home and dementia level care for up to 28 residents (eight rest home and 20 dementia beds).  On the day of audit, there were four rest home residents and 20 residents in the secure dementia unit.  All residents are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(non-clinical) works full time and has been in the position for approximately ten years.  She is supported by an RN and an EN who each work 40 hours per week.  The registered nurse has recently commenced, and the enrolled nurse has been at the facility for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and risk management planning describe Springvale Manor’s quality improvement processes.  Policies and procedures are developed by an external consultant and the manuals are updated when policies have been reviewed.  Springvale Manor continues to implement an internal audit programme that includes clinical and non-clinical aspects of the services.  Issues arising from internal audits are documented as corrective actions.  Review of documents and staff interviews confirmed this.  Discussions with the RN, EN, diversional therapist and HCAs confirmed their involvement in implementation of the quality programme.  A resident and relative survey was completed in July 2018 and shows satisfaction with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Springvale Manor has a health and safety management system.  There are implemented risk management, health and safety policies and procedures including accident and hazard management.  Monthly accident/incident reports and infection control surveillance data were completed.  The service communicates relevant information to staff - review of meeting minutes evidenced this.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documents and analyses incidents/accidents, unplanned or untoward events.  A sample of seven incident reports for February 2019 were reviewed.  Incident and accidents were reported to the RN/EN and the owner/manager for action if required.  Incidents/accident forms were all signed off by the owner/manager.  Staff interview (three HCAs, the EN and RN and the diversional therapist) confirmed active involvement in management of risks.  Discussion with the owner/manager confirmed an awareness of the requirement to notify relevant authorities in relation to essential notifications.  The service initiates re-assessments for residents requiring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are implemented.  Professional qualifications are validated as part of the employment process.  Copies of professional practicing certificates are held on site for the RN, EN, the GP and the pharmacist.  Six staff files were reviewed (one RN (employed February 2019 orientation complete), one EN (full-time), another EN (employed February 2019 orientation complete), one cook, one DT and one HCA).  All files had employment records, completed orientation and annual performance appraisals for those that were due.  The finding from the previous audit relating to incomplete orientations is now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an orientation and on-site support with a senior staff member.  There is an orientation programme that provides new staff with relevant information for safe work practice.  The fulltime enrolled nurse confirmed access to external training and on-line training.  The RN is awaiting interRAI training.  The fulltime EN undertook interRAI training in September 2018 and is supervised by an RN from the DHB CART team. </w:t>
            </w:r>
          </w:p>
          <w:p w:rsidR="00EB7645" w:rsidRPr="00BE00C7" w:rsidP="00BE00C7">
            <w:pPr>
              <w:pStyle w:val="OutcomeDescription"/>
              <w:spacing w:before="120" w:after="120"/>
              <w:rPr>
                <w:rFonts w:cs="Arial"/>
                <w:b w:val="0"/>
                <w:lang w:eastAsia="en-NZ"/>
              </w:rPr>
            </w:pPr>
            <w:r w:rsidRPr="00BE00C7">
              <w:rPr>
                <w:rFonts w:cs="Arial"/>
                <w:b w:val="0"/>
                <w:lang w:eastAsia="en-NZ"/>
              </w:rPr>
              <w:t>A two-yearly education plan is implemented covering all the relevant requirements and attendance records are maintained.  Staff complete competencies following in-service sessions.  Six HCAs have completed the required dementia standards and three are currently in training.  Eight hours of staff development or in-service education has been provided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coverage across both areas.  Staffing cover is appropriate to the layout of the facility and the scope of the service delivery.  Three HCAs, one RN and one EN interviewed confirmed they have appropriate staffing numbers and skill mix on their shifts.  Family interviews confirmed adequate staffing.  The owner/manager described low staff turnover except for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caregiver on each duty in the rest home 24 hours a day.  There are two caregivers in the dementia unit on a morning and afternoon shift.  The dementia unit is in close proximity to the rest home unit (through a set of doors) and the call system is interlinked.  There is a caregiver in each area at night.  The RN and EN work 40 hours each per week.  Two other ENs work part time (one of these works the weekends).  A qualified diversional therapist works 40 hours per week.  The owner/manager works full time.  Both the owner/manager and RN or EN are on call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 ENs and medication administration competent HCAs administer medications and have completed annual medication competencies.  An electronic medication system is used.  The service uses four weekly blister packs which are checked against the medication chart by the RN.  All medications are stored safely.  There were no self-medicating residents on the day of audit.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All medication charts had photo identification and allergy status documented.  Prescribing of regular and ‘as required’ medication met legislative requirements.  All medication charts had been reviewed by the GP at least three monthly.  Administration signing corresponded with the medication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are prepared and cooked on site.  The qualified cook on duty is supported by a morning kitchenhand and tea aide.  Food services staff have completed food safety hygiene training.  There is a four-weekly seasonal menu that has been reviewed by a dietitian (February 2019).  The cook receives resident dietary instructions that includes resident dislikes and special requirements.  Dislikes are accommodated.  The cook is notified of any changes to resident’s dietary needs or residents with any weight loss.  The kitchen is adjacent to the dementia care dining room.  Meals are delivered to the separate rest home dining room.  Nutritious snacks are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Kitchen fridges and freezer temperatures are monitored daily and recorded.  End cooked food temperatures are monitored and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interviewed, and relatives commented positively on the meals provided.  The Whanganui Compliance Officer Food Control had inspected the premises and food service and a Grade A was given for licensing in November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and interviews with staff, residents and relative identified that care is being provided consistent with the needs of residents.  When a resident’s condition changes, the RN initiates a GP referral.  There was evidence in the progress notes and on the accident/incident forms that families were notified of any changes to their relative’s health including (but not limited to) accidents/incidents, infections, health professional visits and changes in medications.  The relatives are welcomed by the GP to ring or meet with him.  Interventions in care plans were individualised and detailed.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sighted and are readily available for use.  Wound management policies and procedures are in place.  Wound assessments and ongoing wound evaluations describe the treatment, frequency of change of dressings and evaluations of wounds.  There was one resident with two wounds (one surgical and one skin tear).  There were no pressure injuries.  The RN and EN interviewed, described the process should they require assistance from a wound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(including behaviour, blood glucose, pulse recordings, food and fluid) to record a resident’s progress towards meeting short-term supports for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qualified diversional therapist (DT) for 36 hours per week Monday to Friday.  She is supported by an activity assistant, two days a week from 8.30 am to 3.00 pm.  The activity team provides a varied programme that is flexible to meet the needs of the dementia care residents and the rest home residents.  Consent is gained from rest home residents and their families to join some activities in the dementia unit such as entertainment and church services.  The DT has allocated time to spend with rest home residents including one-on-one time.</w:t>
            </w:r>
          </w:p>
          <w:p w:rsidR="00EB7645" w:rsidRPr="00BE00C7" w:rsidP="00BE00C7">
            <w:pPr>
              <w:pStyle w:val="OutcomeDescription"/>
              <w:spacing w:before="120" w:after="120"/>
              <w:rPr>
                <w:rFonts w:cs="Arial"/>
                <w:b w:val="0"/>
                <w:lang w:eastAsia="en-NZ"/>
              </w:rPr>
            </w:pPr>
            <w:r w:rsidRPr="00BE00C7">
              <w:rPr>
                <w:rFonts w:cs="Arial"/>
                <w:b w:val="0"/>
                <w:lang w:eastAsia="en-NZ"/>
              </w:rPr>
              <w:t>Activities offered include crafts, nail care, reminiscing, sing-a-longs, and walks.  A pianist comes weekly and other entertainers 2/3 times a month.  A monthly church service is held.</w:t>
              <w:br/>
              <w:t xml:space="preserve">A van is hired for weekly outings/drives into the community and attending social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are involved in providing activities as part of their role.  A sensory room in the dementia unit provides a low stimulus environment with soothing music and low lighting which reduces resident agitation and decreases episodes of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provide feedback on the activity programme through verbal feedback and six monthly multidisciplinary meetings.  Residents interviewed spoke positively about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soon after admission.  Each resident had an individual activity plan which is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long-term care plans reviewed (two dementia residents had not been at the service long enough for a six-monthly evaluation) evidenced they had been reviewed and interventions changed as needed with relative/resident involvement in the care plan review.  The documentation for recording the evaluations is currently being reviewed by the recently commenced RN to more direct evidence evaluations against the resident’s specific goals.  InterRAI assessments have been completed six monthly (with oversight by an RN from the WDHB) as part of the care plan review.  There is at least a three-monthly review by the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1 November 2020.  Preventative and reactive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(RN) recently left and the recently appointed RN will take up the role.  In the interim the EN is the IC coordinator and is undertaking the Ministry of Health on-line training for the same.  The information obtained through surveillance is collated to determine infection control activities and education needs in the facility.  Monthly infection control reports are provided.  The monthly infection control data report is fed back to monthly staff meetings.  Definitions of infections are in place appropriate to the complexity of service provided.  Internal audits for infection control are included in the annual audit schedule.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On the day of the audit there were no residents with enablers and two residents with a restraint (one in a fallout chair and lap belt, the other with one bedside, covered.)  Care plans gave clear instructions for the safe use of and monitoring of the restraints.  The restraint coordinator is an enrolled nurse.  Challenging behaviour and de-escalation education is included in the training programme – last covered November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Springvale Manor Limited - Springvale Manor Rest Home</w:t>
    </w:r>
    <w:bookmarkEnd w:id="58"/>
    <w:r>
      <w:rPr>
        <w:rFonts w:cs="Arial"/>
        <w:sz w:val="16"/>
        <w:szCs w:val="20"/>
      </w:rPr>
      <w:tab/>
      <w:t xml:space="preserve">Date of Audit: </w:t>
    </w:r>
    <w:bookmarkStart w:id="59" w:name="AuditStartDate1"/>
    <w:r>
      <w:rPr>
        <w:rFonts w:cs="Arial"/>
        <w:sz w:val="16"/>
        <w:szCs w:val="20"/>
      </w:rPr>
      <w:t>14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