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Athenree Lifecare (2016) Limited - Athenree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Athenree Lifecare (2016)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Athenree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April 2019</w:t>
      </w:r>
      <w:bookmarkEnd w:id="7"/>
      <w:r w:rsidRPr="009418D4">
        <w:rPr>
          <w:rFonts w:cs="Arial"/>
        </w:rPr>
        <w:tab/>
        <w:t xml:space="preserve">End date: </w:t>
      </w:r>
      <w:bookmarkStart w:id="8" w:name="AuditEndDate"/>
      <w:r w:rsidR="00A4268A">
        <w:rPr>
          <w:rFonts w:cs="Arial"/>
        </w:rPr>
        <w:t>2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Athenree Lifecare (2016) Limited, trading as Athenree Rest Home provides rest home, secure dementia care and hospital level care for up to a maximum of 43 residents. </w:t>
      </w:r>
    </w:p>
    <w:p w:rsidRPr="00A4268A">
      <w:pPr>
        <w:spacing w:before="240" w:line="276" w:lineRule="auto"/>
        <w:rPr>
          <w:rFonts w:eastAsia="Calibri"/>
        </w:rPr>
      </w:pPr>
      <w:r w:rsidRPr="00A4268A">
        <w:rPr>
          <w:rFonts w:eastAsia="Calibri"/>
        </w:rPr>
        <w:t>The service is owned by private operators who have recently acquired another health service locally.  Athenree Rest Home is managed by a facility manager who is a registered nurse (RN) and is supported by a senior registered nurse (RN) who has recently been appointed to the clinical nurse manager role. Apart from this, there have been no significant changes to the service and facilities since the previous audit.</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management, staff, the owner and a general practitioner.  Residents and families spoke positively about the care provided.</w:t>
      </w:r>
    </w:p>
    <w:p w:rsidRPr="00A4268A">
      <w:pPr>
        <w:spacing w:before="240" w:line="276" w:lineRule="auto"/>
        <w:rPr>
          <w:rFonts w:eastAsia="Calibri"/>
        </w:rPr>
      </w:pPr>
      <w:r w:rsidRPr="00A4268A">
        <w:rPr>
          <w:rFonts w:eastAsia="Calibri"/>
        </w:rPr>
        <w:t xml:space="preserve">Evidence of actions to rectify the three findings from the previous audit were assessed and all have been addressed. Three new findings were identified during this audit. These relate to activities in the dementia unit, staff appraisals and fridge temperature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and evidence that complaints are acknowledged, investigated and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operator is regular and effective.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w:t>
      </w:r>
    </w:p>
    <w:p w:rsidRPr="00A4268A">
      <w:pPr>
        <w:spacing w:before="240" w:line="276" w:lineRule="auto"/>
        <w:rPr>
          <w:rFonts w:eastAsia="Calibri"/>
        </w:rPr>
      </w:pPr>
      <w:r w:rsidRPr="00A4268A">
        <w:rPr>
          <w:rFonts w:eastAsia="Calibri"/>
        </w:rPr>
        <w:t>The appointment, orientation and management of staff is based on good employment practice. A systematic approach to identify and deliver ongoing training to staff, supports safe service delivery.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There is a planned activity programme provided by an activities team that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and no structural changes to the facility have occurred since the previous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in use and four residents were using bedrails as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7"/>
        <w:gridCol w:w="1280"/>
        <w:gridCol w:w="103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comply with Right 10 of the Code.  Information on the complaint process is provided to residents and families on admission and those interviewed knew how to raise concerns or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and associated documents reviewed showed that the two complaints received over the past year were fully investigated, and actions were taken through to an agreed resolution within acceptable timeframes. The facility manger (FM) is responsible for complaints management and follow up. All staff interviewed confirmed a sound understanding of the complaint process and what actions are required. One of these complaints submitted to the DHB in 2018 by a family about clinical care was fully investigated by the DHB. Remedial actions (staff training, review of staffing and consideration of the physical environment by a dementia expert) have been implemented. This was confirmed by interviews with the FM and the owner, telephone discussion with the DHB portfolio manager and documentation related to the matter.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status, and that they were advised in a timely manner about any incidents or accidents and outcomes of regular and any urgent medical reviews. This was supported by the records reviewed.  Staff understood the principles of open disclosure, which is supported by policies and procedures that meet the requirements of the Code. Staff know how to access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two year Strategic Business Plan 2017-2019 with goals of the organisation is currently being reviewed. The plan outlines the purpose, values, scope, and direction. The document described annual and longer term objectives and links to associated operational plans. This is reviewed each time the owner visits on site. Interview with the owner confirmed that business goals and other operational matters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an RN with relevant qualifications. This person has been in the role for 15 months and has long term experience employed as an RN in other aged care facilities. Responsibilities and accountabilities are defined in a job description and individual employment agreement.  The FM confirmed knowledge of the sector, regulatory and reporting requirements and maintains currency through ongoing education and updates related to managers and clinicians.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agreements with the DHB for age related care (ARCC) in rest home, dementia, hospital medical and geriatric care, respite and palliative care and with the MoH for Young People with Disabilities (YPD). On the day of audit 42 of the 43 beds were occupied. Fourteen residents were receiving hospital level care (two of these are under 65 years of age), 13 residents were receiving rest home care (two under 65 years) and 14 residents were in the secure unit.  There was one additional resident on planned respite who was discharged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using a quality and risk system that reflects the principles of continuous quality improvement. This includes management and reporting of incidents and accidents, complaints, internal audit activities and monitoring of outcomes, regular resident and relative satisfaction surveys,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reviewed confirmed monthly review and analysis of incidents, accidents and infections. Staff meeting minutes confirmed that this information is reported and discussed at each meeting. Staff reported their involvement in quality and risk management activities is via feedback at meetings. The FM coordinates a wide range of internal audits to be undertaken each year. Corrective actions are monitored and signed off when improvement is confirmed. A resident and family satisfaction survey is completed annually. Feedback from the most recent survey of residents about cleaning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The service provider/owner/operator is aware that most policies are about to come due for review and is looking for an overarching system that will address the needs in both health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the processes for the identification, monitoring, review and reporting of risks and development of mitigation strategies. The manager is familiar with the Health and Safety at Work Act (2015) and has implemented requirements. The current risk plan identifies all potential risks and describes methods for prevention, isolation or minimisation and there is a current hazard register. These meet legislative and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monthly staff meetings. Incidents of high risk are reported and discussed with the owner. The service is currently focused on reducing falls in the dementia unit (whilst avoiding restraint). A falls management programme, staff training and best practice interventions have had some success but falls are still occurring. A resident was returned from hospital after a fall in the night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FM has submitted three Section 31 notices to the Ministry of Health (MoH). These relate to an unexpected death in August 2018, (which did not require a coroner’s inquest) the change of clinical manager in 2018 and a complex fall in October 2018 related to the complaint referred to in Standard 1.1.13, but this notice was returned by MoH.  The FM and the owner said they had not been notified about any investigations by the Office of the Health and Disability Commission, nor any police investigations.</w:t>
            </w:r>
          </w:p>
          <w:p w:rsidR="00EB7645" w:rsidRPr="00BE00C7" w:rsidP="00BE00C7">
            <w:pPr>
              <w:pStyle w:val="OutcomeDescription"/>
              <w:spacing w:before="120" w:after="120"/>
              <w:rPr>
                <w:rFonts w:cs="Arial"/>
                <w:b w:val="0"/>
                <w:lang w:eastAsia="en-NZ"/>
              </w:rPr>
            </w:pPr>
            <w:r w:rsidRPr="00BE00C7">
              <w:rPr>
                <w:rFonts w:cs="Arial"/>
                <w:b w:val="0"/>
                <w:lang w:eastAsia="en-NZ"/>
              </w:rPr>
              <w:t>A clinical matter referred to the DHB by a family member has been fully investigated, a number of corrective actions have been implemented and the complaint is now closed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management policies and processes are based on good employment practice and relevant legislation. The recruitment process includes referee checks, police vetting and validation of qualifications and practising certificates (APCs), where required. Records reviewed confirmed that APCs for the RNs, GPs, pharmacist and physiotherapist are current and copies are retained.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are attached to individual employment agreements in each of the staff files reviewed. There are specific role descriptions for the infection control coordinator and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One new staff member reported that the orientation process prepared them well for their role and the staff records reviewed included proof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includes mandatory training requirements, such as fire drills, restraint and infection prevention and control. Each of the six RNs and the EN have current first aid certificates and are annually assessed as competent to administer medicines. The FM keeps up with nursing knowledge and attends sector updates for managers of aged care facilities and written evidence was sighted of care staff attending in-service training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registered nurses trained and maintaining annual competency to undertake interRAI assessments, as is the FM.  Confirmation of the cook having achieved unit standards 167 for safe food handling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staff have engaged in annual performance appraisals. A corrective action is required in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 recent addition of two additional care staff ‘short shifts’ (one from 7am to 11am and the other from 6.45 am to 1pm) in the rest home and hospital area reflects the increase in the acuity and dependence needs of the current residents. Another care staff member had been rostered on in the secure unit, so there are two staff in attendance from 7am to 11pm for 14 residents. This was implemented to mitigate the number of falls in the unit subsequent to a complaint and input from a dementia specialist.</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staff reporting that good access to advice is available when needed.  Care staff said that the addition of the two short shift personnel each day helped with allowing them to complete the work required.  Residents and family interviewed supported this. Observations and review of a four-week roster cycle confirmed adequate staff cover has been provided. There is an adequate pool of casual care staff to replace any unplanned absences.  At least one staff member on duty has a current first aid certificate and there is 24/7 RN coverage.</w:t>
            </w:r>
          </w:p>
          <w:p w:rsidR="00EB7645" w:rsidRPr="00BE00C7" w:rsidP="00BE00C7">
            <w:pPr>
              <w:pStyle w:val="OutcomeDescription"/>
              <w:spacing w:before="120" w:after="120"/>
              <w:rPr>
                <w:rFonts w:cs="Arial"/>
                <w:b w:val="0"/>
                <w:lang w:eastAsia="en-NZ"/>
              </w:rPr>
            </w:pPr>
            <w:r w:rsidRPr="00BE00C7">
              <w:rPr>
                <w:rFonts w:cs="Arial"/>
                <w:b w:val="0"/>
                <w:lang w:eastAsia="en-NZ"/>
              </w:rPr>
              <w:t>It was noted that the activities staff hours’ in the secure unit are not always reliable or regular. Refer to corrective action in standard 1.3.7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however regular temperature readings are not documented (Refer 1.3.13.5).</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to ensure that all residents self-administering medicines have had an assessment to review competency and all medications are stored securely as per policy.  The corrective action is now addressed and records were available to demonstrate this.  At the time of audit there was one resident who was self-administering medications.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 two cooks and a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The service operates with an approved food safety plan and registration issued by the Western Bay of Plenty District Council which expires on 01 May 2019. Food temperatures, including for high risk items, are monitored appropriately and recorded as part of the plan, however not all fridges have temperatures regularly recorded.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verified from resident and family interviews and review of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was consistent with their needs, goals and the plan of care. The attention to meeting a diverse range of resident’s individualised needs was evident. All residents admitted to the facility are orientated to the facility and assessed by the registered nurse in regard to mobility, transfers and the need for equipment. A referral to a physiotherapist is completed as required. Residents with a history of falling are discussed initially at registered staff meetings and interventions are implemented and care staff are notified. The ‘house doctor’ interviewed, verified that medical input is sought in a timely manner that medical orders are followed, and stated that the care provided is ‘good’.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activity co-ordinators, one of whom is training to become a diversional therapist. The activities team provides support from Monday to Friday 10.00 am to 4.00 pm.  Activities for residents from the secure dementia unit are provided but the facility does not support residents in the dementia unit with dedicated activity hours. Currently the activities team does not have supervision from a trained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day to day discussions with residents and family and satisfaction surveys. Residents interviewed confirmed they find the programme interactive and enjoy the regular van trips and visiting entertainment.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there is evidence of working documents throughout the five residents’ files reviewed. Examples of short term care plans being consistently reviewed, and progress evaluated as clinically indicated were noted for infections, wounds and falls. A post fall assessment is completed for residents who have had a fall which includes a review of all daily activities of living. 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expiring in 03 December 2019 was sighted.  Visual inspection of the interior and exterior of the facility revealed no issues. The building, plant and equipment are safe and in good working order.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clinical services manager and reported to the facility manager and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41 infections since October 2018.  Residents’ files reviewed highlighted short term and long-term care planning to reduce and minimise the risk of infection.  There was evidence of over reporting of infections.   Care staff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FM who is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four residents were using bed rails as restraints. Restraint is used as a last resort when all alternatives have been explored. This was confirmed by the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was a previous non-compliance. Evidence that six monthly quality reviews have occurred in ways that meet the requirements in criterion 2.2.5.1 were sighted and the corrective action is now resolved. Documented quality reviews of restraint activity for the six month periods ending 09.04.2018, 07.11.2018 and 19.02.2019 contain information on the extent of restraint used, trends and in particular the cessation of restraint in the secure unit, no adverse events, review of the care and monitoring for each restraint in use, and staff compliance with protocols including requirements for staff education.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480"/>
        <w:gridCol w:w="1417"/>
        <w:gridCol w:w="28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for ongoing staff education is planned, documented and implemented. The topics covered are relevant to the care of older people.</w:t>
            </w:r>
          </w:p>
          <w:p w:rsidR="00EB7645" w:rsidRPr="00BE00C7" w:rsidP="00BE00C7">
            <w:pPr>
              <w:pStyle w:val="OutcomeDescription"/>
              <w:spacing w:before="120" w:after="120"/>
              <w:rPr>
                <w:rFonts w:cs="Arial"/>
                <w:b w:val="0"/>
                <w:lang w:eastAsia="en-NZ"/>
              </w:rPr>
            </w:pPr>
            <w:r w:rsidRPr="00BE00C7">
              <w:rPr>
                <w:rFonts w:cs="Arial"/>
                <w:b w:val="0"/>
                <w:lang w:eastAsia="en-NZ"/>
              </w:rPr>
              <w:t>Three of the five staff files reviewed had no evidence of annual performance appraisals as required in the DHB agreement. One of the activities coordinators has not had a performance review since being employed in 2017. Policy also requires 90-day post-employment appraisals but these are not reliably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are engaged in regular performance reviews.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and registered nurse interviewed were aware of the food safety guidelines.  Care staff stated that they check the fridge in the dementia unit and medication fridge daily. Temperatures are not recorded for the fridge in the dementia unit and temperatures have not being recorded regularly for the medication fridge.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 not record temperature recordings for the fridge in the dementia unit.  The medication fridge had not had a recorded temperature reading since the 31 January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temperature recordings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they knew the residents very well and were able to identify and meet their needs.  Families confirmed their involvement in the assessment process and were happy with the care provided.  Residents from the dementia area often integrate with rest home and hospital level care residents for van outings and visiting entertainment that is provided regularly at the facility.  Resident’s files reviewed in the dementia unit all had a social profile, 24 activity behaviour clock and an attendance record of activities the residents participated in. The facility manager and activities team interviewed were not able to confirm what hours are dedicated to residents in the dementia unit. The activities team is not supervised by and/or have access to a trained diversional therapist for support.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 the dementia unit do not have regular support from the activities team. Supervision is not currently available from a trained diversional therapist.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in the dementia unit are provided with suitable and reliable activities which ensure diversion at appropriate times during the day.  Provide a designated person such as a trained diversional therapist to supervise the activities programme and support the activities team to meet Aged Residential Care Contract (ARCC)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Athenree Lifecare (2016) Limited - Athenree Rest Home</w:t>
    </w:r>
    <w:bookmarkEnd w:id="58"/>
    <w:r>
      <w:rPr>
        <w:rFonts w:cs="Arial"/>
        <w:sz w:val="16"/>
        <w:szCs w:val="20"/>
      </w:rPr>
      <w:tab/>
      <w:t xml:space="preserve">Date of Audit: </w:t>
    </w:r>
    <w:bookmarkStart w:id="59" w:name="AuditStartDate1"/>
    <w:r>
      <w:rPr>
        <w:rFonts w:cs="Arial"/>
        <w:sz w:val="16"/>
        <w:szCs w:val="20"/>
      </w:rPr>
      <w:t>2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