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Mary Shapley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Shapley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Shapley is a Bupa residential care facility.  The service currently provides care for up to 78 residents at hospital (medical and geriatric) and rest home level care.  On the day of the audit there were 77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care home manager has been in the role since April 2018.  She is an experienced registered nurse and has significant experience managing hospice care services.  The acting clinical manager has been in the role since January 2019 whilst recruitment processes are progressed.  </w:t>
      </w:r>
    </w:p>
    <w:p w:rsidRPr="00A4268A">
      <w:pPr>
        <w:spacing w:before="240" w:line="276" w:lineRule="auto"/>
        <w:rPr>
          <w:rFonts w:eastAsia="Calibri"/>
        </w:rPr>
      </w:pPr>
      <w:r w:rsidRPr="00A4268A">
        <w:rPr>
          <w:rFonts w:eastAsia="Calibri"/>
        </w:rPr>
        <w:t>The shortfall identified as part of the previous audit has been addressed.  This was around care plan documentation</w:t>
      </w:r>
    </w:p>
    <w:p w:rsidRPr="00A4268A">
      <w:pPr>
        <w:spacing w:before="240" w:line="276" w:lineRule="auto"/>
        <w:rPr>
          <w:rFonts w:eastAsia="Calibri"/>
        </w:rPr>
      </w:pPr>
      <w:r w:rsidRPr="00A4268A">
        <w:rPr>
          <w:rFonts w:eastAsia="Calibri"/>
        </w:rPr>
        <w:t>This audit has identified improvements required around documentation of implemented care, medication management and self-medication management, and ensuring an appropriate, and safe physical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Bupa Mary Shapley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three residents using restraints and two with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1"/>
        <w:gridCol w:w="1280"/>
        <w:gridCol w:w="10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facility manager using a complaints’ register.  There have been five complaints made in 2018 and three in 2019 (YTD).  All complaints have been managed in line with Right 10 of the Code.  A review of the complaints documented comprehensive follow-up including tool box talks to staff, staff meeting feedback and discussion, handover information, additional audits and care plan updates.  The care home manager explained that the service uses any issues brought to her attention (including complaints) as a learning tool to improve care and support.  Five caregivers interviewed stated that they are informed about complaints and actions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complaints documentation evidenced resolution of the complaint to the satisfaction of the complainant and advocacy offered.  Residents (two rest home and three hospital) and family members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care home manager (an acting clinical manager) confirmed family are kept informed.  Relatives (three hospital and two rest home)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Shapley is a Bupa residential care facility.  The service currently provides care for up to 78 residents at hospital (geriatric and medical) and rest home level care.  Twenty-five beds are designated dual-purpose beds in the hospital.  On the day of the audit there were 77 residents; 31 rest home and 46 hospital.  This included one respite resident from the village (not assessed for residential care).  All residents were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is part of the midlands Bupa region and the managers from this region meet quarterly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which have been fully implemented at Mary Shapley.  The care home is benchmarked against the rest home and hospital key indicator data.</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April 2018.  She is an experienced registered nurse and has significant experience managing hospice care services.  The acting clinical manager has been in the role since January 2019 whist recruitment processes are progressed.  Staff spoke positively about the support/direction provided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have maintained over eight hours annually of professional development activities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Shapley has a well-established and comprehensive quality and risk programme developed by Bupa services.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(five caregivers, two registered nurses, the cook, the activity coordinator and two maintenance staff) confirmed they are made aware of any new/reviewed policies.  There are sufficient clinical policies/procedures to support hospital/medical level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quality goals that include; reducing falls, reducing the use of restraint improving the dining experience for residents and a project called ‘getting the basics right’.  Meeting minutes, training and tool box talks evidenced that; ‘getting the basics right’ has been given a high profile.</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 minutes sighted, evidenced staff discussion around accident/incident data, health and safety, infection control, audit outcomes, concerns and survey feedback.  The service collates accident/incident and infection control data.  Monthly comparisons include trend analysis.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held include: Staff meetings, health and safety meetings, restraint meetings, and infection control.  Meeting minutes document that staff are well informed regarding the quality process, progress against the services quality goals and any other issues and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three-monthly summary of internal audit outcomes is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(link 1.4.2.1).  The manager is responsible for health and safety education, internal audits and non-clinical accident/incident investigation.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monthly quality and health and safety meetings as well as providing tool box talks and additional handover information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10 incident forms (falls) were reviewed for January.  All incident forms identified a timely RN assessment of the resident and corrective actions to minimise resident risk.  Neurological observations had not always been completed for unwitnessed falls and any known head injury (link 1.3.6.1).  The next of kin had been notified for all required incidents/accidents.  The caregivers interviewed could discuss the incident reporting process.  The care home manager with the clinical manager collects incident forms, investigates,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interviewed, could describe situations that would require reporting to relevant authorities.  The service has not needed to provide any reports or notifications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(one registered nurse, two health care assistants, one housekeeper and one cook).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 training and meetings includes case reviews and education on specific topics of interest.  All nurses attend an annual education day sponsored by Bupa.  The service has attended ‘recognising and reporting changes’ in-service training in May 2018 as a follow up post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programmes are promoted for all staff with evidence of good attendance rates.  In addition, opportunistic education is provided by way of toolbox talks.  There is a wide range of competencies for registered and non-registered staff.  Competency and training records ensure that staff are regularly updated and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ten registered nurses, three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that determines staffing levels and skill mixes for safe service delivery.  Staffing levels are reviewed and updated using the Bupa staffing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the acting clinical manager are on-call and this is identified for staff.  Weekend staff are replaced when sick.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roster provides sufficient and appropriate coverage for the effective delivery of care and support.  The service is divided into two wings; on the days of audit there were 17 rest home and 24 hospital level residents in one wing and 14 rest home and 22 hospital level residents in the other wing.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on duty (one in each of the two wings) on the morning and afternoon shift.  One RN is on duty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healthcare assistants on both morning and afternoon shifts for each of the wings and three across the service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is on call after hours with other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RNs, and acting clinical and care home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is a medication room in each wing.  The service uses a combination of paper-based and an electronic medication system.  Not all medications were securely and appropriately stored.  Registered nurses or senior caregivers, who have passed their competency, administer medications.  Medication competencies are updated annually and include syringe drivers, sub cut fluids, blood sugars and oxygen/nebulisers.  Electronic medication charts have photo IDs.  There is a signed agreement with the pharmacy.  Medications are checked on arrival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paper-based and electronic medication charts and signing charts evidenced that medications were not always given as prescribed and some residents had more than one prescription chart.  There is a list of specimen signatures and competencies.  Three self-medicating resident files were reviewed and two included three-monthly competencies.  All medication charts reviewed have ‘as needed’ medications prescribed with an individualised indication for use.  Medication charts were evidenced to be reviewed at least three-monthly by the GP.  The medication fridge in each area has temperatures recorded daily and these are within acceptable ranges.  Electronic medication administration charts were signed as medication was administered during the observed medication round.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audits are completed as part of the internal audit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continues to oversee the food service at Bupa Mary Shapley.  The food, fluid and nutritional needs of residents are provided in line with recognised nutritional guidelines and there is a national menu in place that has been audited and approved by an external dietitian and a verified food control plan dated 11 April 2018.  The summer menu rotates over a four-week cycle and the winter menu is a six-weekly cycle.  There are policies in place to guide staff.  Food is procured from commercial suppliers.  All food is cooked on-site in a large kitchen.  There is sufficient storage available.  Stock rotation is practiced.  Hot food temperatures are monitored daily on all meals (records sighted).  Fridges and freezers have temperatures monitored daily.  Chilled inward goods are temperature checked on delivery and prior to storage.  Daily air temperatures are recorded.  Commercial operators are contracted to manage kitchen waste disposal. </w:t>
            </w:r>
          </w:p>
          <w:p w:rsidR="00EB7645" w:rsidRPr="00BE00C7" w:rsidP="00BE00C7">
            <w:pPr>
              <w:pStyle w:val="OutcomeDescription"/>
              <w:spacing w:before="120" w:after="120"/>
              <w:rPr>
                <w:rFonts w:cs="Arial"/>
                <w:b w:val="0"/>
                <w:lang w:eastAsia="en-NZ"/>
              </w:rPr>
            </w:pPr>
            <w:r w:rsidRPr="00BE00C7">
              <w:rPr>
                <w:rFonts w:cs="Arial"/>
                <w:b w:val="0"/>
                <w:lang w:eastAsia="en-NZ"/>
              </w:rPr>
              <w:t>Resident likes, and dislikes are known and recorded in the kitchen, and alternatives are offered.  The residents have a nutritional profile developed on admission, which identifies dietary requirements and likes and dislikes and is reviewed six-monthly, as part of the care plan review.  Special diets (eg, soft and pureed diets) are noted on the kitchen noticeboard, which can be viewed only by kitchen staff.  Meals are served from bain maries to the residents in the dining rooms and can be delivered to rooms as required.  Specialist utensils and plates are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 annual satisfaction survey monitors food satisfaction.  The kitchen is included in the internal audit programme.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with documented input from gerontology nurse specialist, wound care nurse specialist, physiotherapist, podiatrist and other allied health professionals.  All resident care plans sampled were resident centred and support needs and interventions were updated where resident status changed, including pressure injury care and falls interventions.  This is an improvement from the previous audit.  Residents and family members interviewed confirmed they are involved in the development and review of care plans.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changes in health status and are evaluated on a regular basis and signed off as resolved or transferred to the long-term care plan if an ongoing problem (link to 1.3.6.1).  There is evidence of service integration with documented input from a range of specialist care professionals including: the podiatrist, physiotherapist, dietitian and mental health care team for older people.  The care staff advise that the care plans are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The staff interviewed, stated that they have sufficient equipment and supplies to provide care.  Resident weights were noted to be monitored monthly or more frequently if necessary.  Not all monitoring and repositioning was documented as completed as per care plans and policy. </w:t>
            </w:r>
          </w:p>
          <w:p w:rsidR="00EB7645" w:rsidRPr="00BE00C7" w:rsidP="00BE00C7">
            <w:pPr>
              <w:pStyle w:val="OutcomeDescription"/>
              <w:spacing w:before="120" w:after="120"/>
              <w:rPr>
                <w:rFonts w:cs="Arial"/>
                <w:b w:val="0"/>
                <w:lang w:eastAsia="en-NZ"/>
              </w:rPr>
            </w:pPr>
            <w:r w:rsidRPr="00BE00C7">
              <w:rPr>
                <w:rFonts w:cs="Arial"/>
                <w:b w:val="0"/>
                <w:lang w:eastAsia="en-NZ"/>
              </w:rPr>
              <w:t>There were nine residents with nine wounds at the time of the audit.  One resident had a grade one pressure injury.  Assessments, management plans and documented reviews were in place for wounds.  STCPs related to wounds were kept in the wound folder and not in the residents’ file alongside the LTCP.</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two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is led by an experienced activities coordinator.  The team comprises of an activities coordinator and an activity assistant.  The activity programme is run over seven days per week including an exercise programme and other exercises as specified by the physiotherapist.  The exercise programme is based on the Otago University falls prevention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expressed that the service was wonderful to work at and how the team is improving resident’s lives, including one resident who has now recommenced piano playing, and staff are joining in the exercise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covers physical, cognitive, social and spiritual needs.  There are regular visiting entertainers and community groups.  Targeted group programmes are offered as appropriate to meet the needs of the residents.  There is a Catholic Church service weekly and some residents attend church services in the community.  Rest home and hospital residents have the opportunity to go on outings using the service’s van or alternative transport arrangements.  An activities assistant accompanies the activity coordinator on outings.  The activities coordinator drives the van and she has a current driver’s licence.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activity programme through the resident meetings and resident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activities programmes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rewritten/updated.  There was documented evidence that care plan evaluations were current in resident files sampled.  Care plan reviews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June 2019.  The facility employs two maintenance staff.  There are proactive and reactive maintenance management plans in place.  Contracted providers test equipment.  Electrical testing is completed annually.  Medical equipment requiring servicing and calibration was last conducted in September 2018.  There are hazard management systems in place to ensure the physical environment minimises risk of harm, promotes safe mobility, aids independence and is appropriate to the needs of the residents and any visitors to the facility, however the hazard register has not been reviewed since 2017 and hot water temperatures have not been well controlled or monitored for January.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adequate internal space to meet their needs.  External areas are safe and well maintained.  The facility has two vans (one wheelchair accessible) available for transportation of residents.  Those transporting the residents are designated drivers.  They hold a current driver’s license and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and gardens are attractive.  There is garden furniture and plenty of shade.  There is wheelchair access to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Interviews with the care staff confirmed their understanding and the differences between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two residents who had voluntarily requested a bedrail and three residents requiring the use of a restraint (two bedrails and one lapbelt).  A review of two resident files (one enabler and one restraint) evidenced an assessment, consent and review process have been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5"/>
        <w:gridCol w:w="1280"/>
        <w:gridCol w:w="5145"/>
        <w:gridCol w:w="3471"/>
        <w:gridCol w:w="14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safe medication policy and procedure documented.  Not all medications are provided according to policy and not all medications are provided in a timely manner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(i)Of the ten medication charts reviewed two had a signed paper-based prescription and a non-verified (non-signed) electronic prescription.  Both the paper-based and electronic prescriptions matched, however the service was administering and signing for the medication using the (unverified)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did not receive medications on the day prior to audit and up until the end if the audit on day two, this was due to the GP not providing a signed prescription chart to the pharmacy, despite many faxes and communications from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medications are administered from a signed medication chart and that residents have one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(ii)Ensure that residents are able to be provided with their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and policies in place for self-medication by residents.  There were three residents self-administered medications on the day of audit.  GP review of the self-medication assessment and consent and security of medications were not completed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residents who self-administer medications did not have the medications locked securely away.</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had not had a documented GP review of the self-medication assessment and consent in the last three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residents who manage their own medication, store the medications securely.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assessment and consent for self-medication is reviewed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included resident-focussed care plans, including short-term care plans for acute needs and changes to care.  Resident and families agreed that the care provided was good and staff are caring and supportive.  Not all care interventions were documented as provided as per plan and Bupa policy.  STCPs completed for current wounds were kept in the wound folder with the wound management documentation, therefore there was no reference in the resident’s file/care plan that there was a current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were not consistently documented according to Bupa policy for two falls which required neurological observations.  One did not document any and one had one set of observations taken.</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had not been documented as repositioned as per the timeframes on the care plan and one resident with a PEG feed did not have the fluid chart consistently updated.</w:t>
            </w:r>
          </w:p>
          <w:p w:rsidR="00EB7645" w:rsidRPr="00BE00C7" w:rsidP="00BE00C7">
            <w:pPr>
              <w:pStyle w:val="OutcomeDescription"/>
              <w:spacing w:before="120" w:after="120"/>
              <w:rPr>
                <w:rFonts w:cs="Arial"/>
                <w:b w:val="0"/>
                <w:lang w:eastAsia="en-NZ"/>
              </w:rPr>
            </w:pPr>
            <w:r w:rsidRPr="00BE00C7">
              <w:rPr>
                <w:rFonts w:cs="Arial"/>
                <w:b w:val="0"/>
                <w:lang w:eastAsia="en-NZ"/>
              </w:rPr>
              <w:t>(iii) Short-term care plan developed for wounds were not kept in the resident file alongside the LTCP and therefore care plans did not identify current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documented as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monitoring charts are documented according to timeframes.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STCPs are kept in the resident’s individual file alongside the current LTCP and identifies links to current wound management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hazard management systems in place to ensure the physical environment minimises risk of harm, however the hazard register has not been reviewed since 2017 and hot water temperature has not been well controlled during 2018 or monitored for January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Hot water temperature has not been well controlled over 2018, despite monthly water temperature testing.  The service undertook an analysis of hot water issues and an action plan put in place.  At the time of audit this action plan, which included a plumber, was nearing completion, however hot water temperatures for January had not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ii) Hazard registers in place had not all been reviewed since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hot water temperatures are addressed quickly, and that regular monitoring is documented.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hazard registers are regularly reviewed and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Mary Shapley Rest Home &amp; Hospital</w:t>
    </w:r>
    <w:bookmarkEnd w:id="58"/>
    <w:r>
      <w:rPr>
        <w:rFonts w:cs="Arial"/>
        <w:sz w:val="16"/>
        <w:szCs w:val="20"/>
      </w:rPr>
      <w:tab/>
      <w:t xml:space="preserve">Date of Audit: </w:t>
    </w:r>
    <w:bookmarkStart w:id="59" w:name="AuditStartDate1"/>
    <w:r>
      <w:rPr>
        <w:rFonts w:cs="Arial"/>
        <w:sz w:val="16"/>
        <w:szCs w:val="20"/>
      </w:rPr>
      <w:t>18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