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 Andrews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Andrews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2019</w:t>
      </w:r>
      <w:bookmarkEnd w:id="7"/>
      <w:r w:rsidRPr="009418D4">
        <w:rPr>
          <w:rFonts w:cs="Arial"/>
        </w:rPr>
        <w:tab/>
        <w:t xml:space="preserve">End date: </w:t>
      </w:r>
      <w:bookmarkStart w:id="8" w:name="AuditEndDate"/>
      <w:r w:rsidR="00A4268A">
        <w:rPr>
          <w:rFonts w:cs="Arial"/>
        </w:rPr>
        <w:t>7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St Andrews Care Home provides rest home and hospital levels of care for up to 40 residents and on the day of the audit there were 39 residents.  The care home manager is appropriately qualified and experienced and is supported by a clinical manager (registered nurse).  Feedback from residents and families was very positive about the care and the services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the two shortfalls from the previous audit around responding to accidents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Quality activities generate improvements in practice and service delivery.  Meetings are held to discuss quality and risk management processes and results.  Resident and family meetings are held, and satisfaction is also monitored via annual satisfaction surveys.  Health and safety policies, systems and processes are implemented to manage risk.  Incidents and accidents are reported and investigated.  Appropriate employment processes are adhered to.  An education and training programme is implemented with a current plan in place.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plans and reviews residents' needs, outcomes and goals with the resident and/or family/whānau input.  Care plans viewed in resident records demonstrated service integration.  Care plans are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caregivers responsible for administration of medicines complete education and medication competencies.  The medicine charts reviewed met legislative prescribing requirements.     </w:t>
      </w:r>
    </w:p>
    <w:p w:rsidRPr="00A4268A" w:rsidP="00621629">
      <w:pPr>
        <w:spacing w:before="240" w:line="276" w:lineRule="auto"/>
        <w:rPr>
          <w:rFonts w:eastAsia="Calibri"/>
        </w:rPr>
      </w:pPr>
      <w:r w:rsidRPr="00A4268A">
        <w:rPr>
          <w:rFonts w:eastAsia="Calibri"/>
        </w:rPr>
        <w:t xml:space="preserve">There is an activity programme across the facility.  The programmes include community visitors, outings, entertainment and activities that meet the individual recreational, physical, cultural and cognitive abilities and preferences for each consumer group.  </w:t>
      </w:r>
    </w:p>
    <w:p w:rsidRPr="00A4268A" w:rsidP="00621629">
      <w:pPr>
        <w:spacing w:before="240" w:line="276" w:lineRule="auto"/>
        <w:rPr>
          <w:rFonts w:eastAsia="Calibri"/>
        </w:rPr>
      </w:pPr>
      <w:r w:rsidRPr="00A4268A">
        <w:rPr>
          <w:rFonts w:eastAsia="Calibri"/>
        </w:rPr>
        <w:t xml:space="preserve">All meals and baking are done on site.  Residents' food preferences and dietary requirements are identified at admission and accommodated.  The menu is reviewed by the dietitian.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either restraints or enablers.  Restraint management processes are available if restraint is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1"/>
        <w:gridCol w:w="1280"/>
        <w:gridCol w:w="102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is held both in hard copy and electronically.  Five complaints were lodged in 2018 and no complaints have been received (year-to-date) for 2019.  Three complaints were selected for review.  They all had a noted investigation, timelines determined by HDC were met, and corrective actions (where indicated) were actioned.  All complaints logged are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residents interviewed (six rest home and three hospital level)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incidents/accidents forms selected for review indicated that family were informed.  Four families interviewed (one rest home and three hospital level)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Care Home is part of the Bupa group of aged care facilities.  The service is certified to provide rest home and hospital (medical and geriatric) levels of care for up to 40 residents.  On the day of the audit there were 39 residents (32 rest home level and 7 hospital level).  All rest home and hospital beds are certified for dual purpose.  All residents were on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three-monthly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the facility opened in October 2016 and has previous experience as a clinical manager and care home manager with Bupa in New Zealand and in the United Kingdom.  She is supported by a clinical manager/registered nurse who has been in the role for one year.  She holds a New Zealand Bachelor’s Degree in Nursing and has worked in the aged care industry for four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spoke positively about the support/direction and management of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(care home manager, clinical manager) and six staff (two caregivers, one registered nurse, one activities coordinator, one chef, one maintenance)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collated and analysed with results communicated to staff.  Corrective actions are implemented where benchmarked data exceeds targets.  An internal audit programme is in place.  In addition to scheduled monthly internal audits, an annual facility health check is conducted by an external Bupa representative.  Areas of non-compliance include the initiation of a corrective action plan with sign-off by either the care home manager or clinical manager when implemented.  Quality and risk data is shared with staff via meetings and also by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developed by head office and are regularly reviewed.  Staff undergo annual health and safety training which begins during their orientation.  All staff are provided with information about their responsibility under the Health Safety at Work Act 2015.  Contractors are required to be inducted into the facility and sign a health and safety information sheet when this has been completed.  Bupa facilities have been awarded ACC work safety management practice at a tertiary level (expiry 31 March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ensuring call bells are placed within reach, the use of sensor mats, encouraging participation in activities, physiotherapy input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fifteen accident/incident forms reviewed.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 evidenced in four accident/incident forms.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confirmed her awareness of the requirement to notify relevant authorities in relation to essential notifications.  Since the previous audit, a section 31 report was completed for a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Five staff files reviewed (two caregivers, one clinical manager/RN, one staff and one activities assistant)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being implemented is extensive and includes in-service training, competency assessments, and impromptu (tool box) talks.  Caregivers are expected to complete an aged care education programme that meets the New Zealand Quality Authority (NZQSA)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seven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The care home manager and clinical manager are available Monday - Friday.  The care home manager is on-call after hours for any organisational concerns and the clinical manager is on-call for any clinical issues.  </w:t>
            </w:r>
          </w:p>
          <w:p w:rsidR="00EB7645" w:rsidRPr="00BE00C7" w:rsidP="00BE00C7">
            <w:pPr>
              <w:pStyle w:val="OutcomeDescription"/>
              <w:spacing w:before="120" w:after="120"/>
              <w:rPr>
                <w:rFonts w:cs="Arial"/>
                <w:b w:val="0"/>
                <w:lang w:eastAsia="en-NZ"/>
              </w:rPr>
            </w:pPr>
            <w:r w:rsidRPr="00BE00C7">
              <w:rPr>
                <w:rFonts w:cs="Arial"/>
                <w:b w:val="0"/>
                <w:lang w:eastAsia="en-NZ"/>
              </w:rPr>
              <w:t>One RN is rostered on each shift.  There are two wings.  Solano wing has six hospital and thirteen rest home level residents and Mistral wing has one hospital and nineteen rest home level residents.  Four caregivers are rostered on the AM shift.  One long shift and one short shift is rostered on each wing.  During the PM shift two long shift caregivers are rostered (one for each wing) with an additional short shift caregiver rostered as a floater.  The night shifts are staffed with one caregiver on each wing.  Extra staff can be called on for increased residents' requirements.  Agency staff have not been required although are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seven days a week.  Separate cleaning and laundry staff are rostered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levels are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three residents self-administering on the day of audit.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are recorded and fed back to the supplying pharmacy.  Medications are administered by the RNs.  Medication education has been completed in the last year.  The medication fridge temperature is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r w:rsidRPr="00BE00C7">
              <w:rPr>
                <w:rFonts w:cs="Arial"/>
                <w:b w:val="0"/>
                <w:lang w:eastAsia="en-NZ"/>
              </w:rPr>
              <w:t>A previous finding around two people signing for controlled drugs has now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chef who works 0900-1730 and 1500-1800 Sunday to Thursday.  Another cook covers Friday and Saturday.  There is a morning and afternoon kitchenhand seven days a week.  All have current food safety certificates.  The head chef oversees the procurement of the food and management of the kitchen.  There is a well-equipped kitchen and all meals are cooked on site.  Meals are served directly from the kitchen bain marie to the dining room.  Meals going to rooms on trays have covers to keep the food warm.  Special equipment such as lipped plates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meals were observed to be hot and well-presented and residents stated that they were enjoying their meal.  Residents have a choice of four courses.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The four-weekly menu cycle is approved by the Bupa dietitian.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approved on the 1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completed for unwitnessed falls or falls where residents hit their heads.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occurs as planned.  There are currently eight wounds being treated.  One chronic wound ulcer has photos and there has been input from the GP.  There are two (stage two) pressure injuries.  One was stage three but is healing well.  There are photos and there has been input from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oversees the activities programme and works 29.5 hours a week Monday to Friday.  There is also an activities assistant who works two hours a day on Saturday and Sunday.  On the day of audit, residents were observed doing exercises and listening to music DVDs.  There was also a van outing.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in each resident’s room.  Residents have the choice of a variety of activities in which to participate, and every effort is made to ensure activities are meaningful and tailored to residents’ needs.  These include exercises, games, quizzes, knitting, walks outside, movies, arts and crafts and short story readings.  The latter has been a great success especially for residents who are visually impaired.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to check if there is anything they need and to have a chat.  </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interdenominational church service held in the facility and a monthly service in a local church.  Lay volunteers give communion to Catholics weekly.  There are twice weekly van outings.  There are regular entertainers visiting the facility.  Special events like birthdays, Easter, Mothers’ Day, Anzac Day, Valentine’s Day, and Chinese New Year are celebrated.  They have recently had a barbeque.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visiting pet therapy teams.  One visits weekly and one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schools, volunteers and community choirs.  Some residents go out to the RSA and church.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three-monthly.  Residents interviewed spoke positively about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long-term care plans reviewed had been evaluated by the registered nurse (RN) six-monthly or when changes to care occurs.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activities coordinator, GP and resident/family if they wish to attend.  There are three-monthly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3 March 2020).  There is a maintenance officer employed full time to address the reactive and planned maintenance programme.  All reactive maintenance had been completed.  All medical and electrical equipment is serviced and/or calibrated annually.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and external areas are safe and easily accessible for residents and family members.  There is a large landscaped internal courtyard area that the main lounge, smaller lounge, café and main dining room open out to.  Residents are able to move freely in and around the facility.  Staff stated they had sufficient equipment (including personal equipment to support individual needs) to safely deliver the cares as outlined in the resident care plans for all people receiving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(RN) collates information obtained through surveillance to determine infection control activities and education needs in the facility.  Infection control data including trends is discussed at quality, health and safety, RN and staff meetings.  Meeting minutes are available to staff.  Trends are identified, analysed and preventative measures put in place.  The facility benchmarks with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She understands strategies around restraint minimisation and has been able to maintain a restraint environment for the past three months.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in staff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 Andrews Care Home</w:t>
    </w:r>
    <w:bookmarkEnd w:id="58"/>
    <w:r>
      <w:rPr>
        <w:rFonts w:cs="Arial"/>
        <w:sz w:val="16"/>
        <w:szCs w:val="20"/>
      </w:rPr>
      <w:tab/>
      <w:t xml:space="preserve">Date of Audit: </w:t>
    </w:r>
    <w:bookmarkStart w:id="59" w:name="AuditStartDate1"/>
    <w:r>
      <w:rPr>
        <w:rFonts w:cs="Arial"/>
        <w:sz w:val="16"/>
        <w:szCs w:val="20"/>
      </w:rPr>
      <w:t>7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