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Roseneath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Roseneath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February 2019</w:t>
      </w:r>
      <w:bookmarkEnd w:id="7"/>
      <w:r w:rsidRPr="009418D4">
        <w:rPr>
          <w:rFonts w:cs="Arial"/>
        </w:rPr>
        <w:tab/>
        <w:t xml:space="preserve">End date: </w:t>
      </w:r>
      <w:bookmarkStart w:id="8" w:name="AuditEndDate"/>
      <w:r w:rsidR="00A4268A">
        <w:rPr>
          <w:rFonts w:cs="Arial"/>
        </w:rPr>
        <w:t>19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Reconfiguration of five rest home beds to dementia unit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Roseneath Lifecare provides rest home and hospital level care for up to 43 residents. The service is operated by Heritage Lifecare Limited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The five beds proposed to be reconfigured to provide dementia level care and the implications of this on Roseneath Lifecare resources were also considered as requested.</w:t>
      </w:r>
    </w:p>
    <w:p w:rsidRPr="00A4268A">
      <w:pPr>
        <w:spacing w:before="240" w:line="276" w:lineRule="auto"/>
        <w:rPr>
          <w:rFonts w:eastAsia="Calibri"/>
        </w:rPr>
      </w:pPr>
      <w:r w:rsidRPr="00A4268A">
        <w:rPr>
          <w:rFonts w:eastAsia="Calibri"/>
        </w:rPr>
        <w:t>This audit has identified areas for improvements relating to documentation within care plans and staffing levels.  Improvements have been made to the collection of quality data and the 24-hour activity plan for individual residents which addresses those areas requiring improvement at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Roseneath Lifecare is provided with Heritage Lifecare Limited business and quality and risk management plans which include the values and vision of the organisation.  Monitoring of the services provided to the governing body via the support office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Incidents and accidents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Verbal handovers and communication sheets assist in guiding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Residents and families interviewed reported being well informed and involved in care planning and evaluation, and that the care provided is of a good standard. </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an activities co-ordinator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Roseneath Lifecare meets the needs of residents and was clean and well maintained. There is a current building warrant of fitness.  Electrical equipment is tested as required. Communal and individual spaces are maintained at a comfortable temperature. External areas are accessible, and safe. On the day of audit replanting and ‘rejuvenation’ was underway in the central garden which provides outdoor seating.  </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Heritage Lifecare Limited has policies and procedures that support the minimisation of restraint and Roseneath Lifecare have implemented these.  No enablers were in use at the time of audit. Seven restraints were in use.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is displayed in the entrance way. Those interviewed knew how to do access the complaint process.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three complaints have been received this year and that actions taken, through to an agreed resolution, are documented and completed within the timeframes.  Action plans showed any required follow up and improvements have been made where possible.  The facility manager is responsible for complaints management and follow up. All staff interviewed confirmed a sound understanding of the complaint process and what actions are required. The facility and clinical services managers reported there have been no complaints received from external sources since the previous audit.  One complaint had been supported by the local nationwide health and disability advocate and the facility manager stated the advocate currently visits the residents in the facility six to eight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and incident files reviewed.  Staff understood the principles of open disclosure, which is supported by training and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by Heritage Lifecare Limited, outline the values, and vision of the organisation. The documents described annual objectives and the Roseneath Lifecare’s facility manager has developed facility specific operational plans. A sample of weekly and monthly reports by the facility manager and the clinical services manager to the support office and their regional operations manager showed adequate information to monitor performance is reported including financial performance, occupancy, staffing, clinical outcomes,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contracts with the Wairarapa District Health Board for aged related residential care, aged related hospital services, providing rest home, dementia, respite, health recovery and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39 people were residing at Roseneath Lifecare with 11 of these people receiving services within the Dementia Unit known as the Cecilia wing. There were 14 residents receiving rest home level care and two of these people were respite residents. Fourteen people were receiving hospital level care and two of these people were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The five beds that is rooms 27, 28, 29, 30 and 31, currently designated as dual purpose and rest home beds which are proposed to be reconfigured to provide additional dementia level services were sighted and deemed appropriate for this once the planned physical alterations are made, both within the building and to the fencing and garden areas. (See Safe and Appropriate environment standards 1.4.2 and 1.4.7).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planned quality and risk system that reflects the principles of continuous quality improvement. At Roseneath Lifecare this includes management of incidents, accidents, compliments and complaints, an internal audit programme, regular resident and family satisfaction surveys, monitoring of outcomes and clinical incidents including but not limited to infections, falls, pressure injuries and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Roseneath Lifecare meeting minutes reviewed confirmed regular review and analysis of quality indicators and that related information is reported and discussed at the quality, RN and staff meetings. Staff reported their involvement in quality and risk management activities through incident and complaint reporting restraint review, corrective action implementation and meeting attendance. Relevant corrective actions are developed and implemented to address any shortfalls. Examples of these were sighted including sign off within staff meetings.  Resident and family satisfaction surveys are completed annually. The most recent survey in March 2018 showed a slight decline in the average overall score out of 5 from 4.1 in 2017 to 4.0 in 2018. The greatest decline between 2017 and 2018 was in personal rights and nursing care and these were by 0.4 and 0.3 points respectively. Recreation was the lowest scoring service on 77%. In response to the survey, recreational activities have been increased, and air pumps have been installed. Training sessions on open disclosure and consumer rights have been provided as usual and a weekend ‘catch up’ session added to ensure all staff are up to date with their mandatory training requirements. The 2019 residents, family and staff surveys are currently underway.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Limited policies are based on best practice and were current. The document control system ensures a systematic regular review process, referencing of relevant sources, and approval process. The Roseneath Lifecare managers are responsible for distribution of new and revised documents and removal of obsolete documents and examples of current and completed sign off sheets were sighted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managers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 form and some clinical incidents are recorded within the electronic residents’ information system the facility is currently transitioning to. A sample of incidents forms reviewed showed these were fully completed, incidents were investigated, corrective action plans developed and actions followed-up in a timely manner.  The facility manager and clinical services manager are responsible for the investigation and follow up of non-clinical and clinical incidents respectively. Adverse event data is collated and analysed at a local level and reported to the Heritage Lifecare Limited support office for analysis at an organisational level. Clinical incidents are recorded by residents within the electronic system which can be readily viewed by support office staff including the operations manager, the analyst and the quality team.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Heritage Lifecare Limited’s process which aligns with MOH requirements for essential notification reporting requirements, including for pressure injuries.  They advised there have been no notifications of significant events made to the Ministry of Health recently.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human resources management policies and processes are based on good employment practice and relevant legislation. Roseneath Lifecare follows the prescribed recruitment process which includes referee checks, police vetting and validation of qualifications and annual practising certificates (APCs), where required. Copies of current APCs were available onsite for the healthcare professionals providing services to the residents including the general practitioners, podiatrist, physiotherapist, pharmacists, dietician and diversional therapist.   A sample of staff records reviewed confirmed the organisation’s policies are being consistently implemented and records are maintained onsite at Roseneath Lifecare.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which includes completion of the Heritage way booklet and competency workbooks relevant to their role. Staff reported that the orientation process prepared them well for their role.  Staff records reviewed showed documentation of completed orientation workbooks and a performance review after a three-month period.  The RNs, night caregivers, maintenance staff and diversional therapists hold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Training accomplishments are displayed in the front entrance. A staff member who is an EN currently working in the Dementia wing is the internal assessor for the programme. The rest homes in the area study collaboratively. Staff working in the dementia care area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change in staffing numbers for the reconfiguration of the dual purpose and rest home beds into the dementia wing was planned.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provide a documented and implemented process for determining staffing levels and skill mixes to provide safe service delivery, 24 hours a day, seven days a week (24/7). Rostering is completed by the clinical services manager within the Heritage Lifecare Limited electronic system. An afterhours on call roster which is documented on the roster available for staff is in place, with staff reporting that good access to advice is available when needed.   At least one staff member on duty has a current first aid certificate and there is a 24/7 RN on call coverage. Observations and review of a rosters confirmed adequate RN cover has been provided, with caregivers not replaced in some instances on the short shift when unplanned absence occurs.  Care staff reported there were challenges between midday and 3pm to complete the work allocated to them, especially if there was a caregiver on unplanned leave.  A corrective action has been identified in this regard see criterion.</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change in staffing numbers for the reconfiguration of rooms 27 to 31 inclusive from dual purpose and rest home beds into the dementia wing was planned.  The reconfiguration of these beds has little or no impact on staffing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at Roseneath Lifecare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electronic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standing orders guidelines.</w:t>
            </w:r>
          </w:p>
          <w:p w:rsidR="00EB7645" w:rsidRPr="00BE00C7" w:rsidP="00BE00C7">
            <w:pPr>
              <w:pStyle w:val="OutcomeDescription"/>
              <w:spacing w:before="120" w:after="120"/>
              <w:rPr>
                <w:rFonts w:cs="Arial"/>
                <w:b w:val="0"/>
                <w:lang w:eastAsia="en-NZ"/>
              </w:rPr>
            </w:pPr>
            <w:r w:rsidRPr="00BE00C7">
              <w:rPr>
                <w:rFonts w:cs="Arial"/>
                <w:b w:val="0"/>
                <w:lang w:eastAsia="en-NZ"/>
              </w:rPr>
              <w:t>No additional changes to the medication management system will be required to address the proposed reconfiguration of beds at Roseneath Lifecare.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Roseneath Lifecare is provided on site by one of three cooks and is in line with recognised nutritional guidelines for older people. The menu was implemented by a qualified dietitian in November 2018.</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Carterton District Council 20 March 2018. A verification audit of the food control plan is to be undertaken the week of the audit.</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cooks have undertaken safe food handling qualifications,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at any time - day or night.</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with the food service was promptly responded to. Residents were seen to be given time to eat their meal in an unhurried fashion.</w:t>
            </w:r>
          </w:p>
          <w:p w:rsidR="00EB7645" w:rsidRPr="00BE00C7" w:rsidP="00BE00C7">
            <w:pPr>
              <w:pStyle w:val="OutcomeDescription"/>
              <w:spacing w:before="120" w:after="120"/>
              <w:rPr>
                <w:rFonts w:cs="Arial"/>
                <w:b w:val="0"/>
                <w:lang w:eastAsia="en-NZ"/>
              </w:rPr>
            </w:pPr>
            <w:r w:rsidRPr="00BE00C7">
              <w:rPr>
                <w:rFonts w:cs="Arial"/>
                <w:b w:val="0"/>
                <w:lang w:eastAsia="en-NZ"/>
              </w:rPr>
              <w:t>In the hospital/rest home area, there are six high acuity residents requiring assistance with meals at mealtime. The layout of the facility, the number of residents requiring food services and the number of residents requiring full assistance evidences minimal supervision available to residents to ensure a pleasurable eating experience (refer 1.2.8.1).</w:t>
            </w:r>
          </w:p>
          <w:p w:rsidR="00EB7645" w:rsidRPr="00BE00C7" w:rsidP="00BE00C7">
            <w:pPr>
              <w:pStyle w:val="OutcomeDescription"/>
              <w:spacing w:before="120" w:after="120"/>
              <w:rPr>
                <w:rFonts w:cs="Arial"/>
                <w:b w:val="0"/>
                <w:lang w:eastAsia="en-NZ"/>
              </w:rPr>
            </w:pPr>
            <w:r w:rsidRPr="00BE00C7">
              <w:rPr>
                <w:rFonts w:cs="Arial"/>
                <w:b w:val="0"/>
                <w:lang w:eastAsia="en-NZ"/>
              </w:rPr>
              <w:t>No additional requirements around nutritional management will be needed to meet the proposed reconfiguration of bed numbers in the secure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the documentation referred to in 1.3.3.4, documentation, observations and interviews verified the care provided to residents of Roseneath Lifecare was consistent with their needs and goals.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care plan in addition to verbal instruction and oversight from the RNs.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diversional therapist and a recreation co-ordinator, who both work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 is admitted to Roseneath Lifecare, time is allocated to spend time with the resident and the family to ascertain residents’ needs, interests, abilities and social requirements, and formulate an activity plan. Activities assessments are regularly reviewed to help formulate an activities programme that is meaningful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twenty-four-hour activities plan is in place for residents in the secure unit, to enable a twenty-four-hour approach when addressing their needs. Activities are provided in the secure unit five days a week, by one of the two allocated activities personnel. Activities over the weekends are planned and provided for in all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No changes will be required to the current activities programme offered in the secure unit, for the addition of the five proposed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exercise programmes, an intergenerational playgroup, school visits, church groups, games, visiting entertainers, quiz sessions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in April-2018 demonstrated dissatisfaction with the number of van outings. That information was used to improve the range of activities offered, by the acquisition of a new more accessible van, and an increase in the number of outings. A recent satisfaction survey has been activated, however results have not yet been collated. The activities programme is discussed at the monthly residents’ meetings and minutes indicated residents’ input is sought and responded to. Residents and families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Roseneath Lifecare is evaluated on each shift and reported in the progress notes. If any change is noted, it is reported to the RN and passed on at handover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Except for the documentation aspect referred to in 1.3.3.4, where progress is different from expected, the service responds by initiating changes to the plan of care provided. Short term care plans were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22 June 2019 is publicly displayed in Roseneath Lifecare’s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the facility manager and observation of the environment.  Efforts are made to ensure the environment is hazard free, that residents are safe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improvements were being made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proposed reconfiguration will involve the addition of external fencing, a secure external door, a secure garden and the movement of the internal secure door. The current placement of services such as the sluice room will not add complexity to the care already provided and not add a burden to the current physical resources.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Roseneath Lifecare staff. Disaster and civil defence planning guides direct the facility in their preparation for disasters and described the procedures to be followed in the event of a fire or other emergency.   The current fire evacuation plan was approved by the New Zealand Fire Service on the 23 October 2012 by Hutt/Wairarapa Fire Service.  A full evacuation is required by the approved evacuation scheme and trial evacuations take place six-monthly, the most recent being in October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requirements for full occupancy. Water storage is located around the complex.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w:t>
            </w:r>
          </w:p>
          <w:p w:rsidR="00EB7645" w:rsidRPr="00BE00C7" w:rsidP="00BE00C7">
            <w:pPr>
              <w:pStyle w:val="OutcomeDescription"/>
              <w:spacing w:before="120" w:after="120"/>
              <w:rPr>
                <w:rFonts w:cs="Arial"/>
                <w:b w:val="0"/>
                <w:lang w:eastAsia="en-NZ"/>
              </w:rPr>
            </w:pPr>
            <w:r w:rsidRPr="00BE00C7">
              <w:rPr>
                <w:rFonts w:cs="Arial"/>
                <w:b w:val="0"/>
                <w:lang w:eastAsia="en-NZ"/>
              </w:rPr>
              <w:t>Staff report appropriate security arrangements are in place. Doors and windows are locked at a predetermined time and staff check the premises at night.</w:t>
            </w:r>
          </w:p>
          <w:p w:rsidR="00EB7645" w:rsidRPr="00BE00C7" w:rsidP="00BE00C7">
            <w:pPr>
              <w:pStyle w:val="OutcomeDescription"/>
              <w:spacing w:before="120" w:after="120"/>
              <w:rPr>
                <w:rFonts w:cs="Arial"/>
                <w:b w:val="0"/>
                <w:lang w:eastAsia="en-NZ"/>
              </w:rPr>
            </w:pPr>
            <w:r w:rsidRPr="00BE00C7">
              <w:rPr>
                <w:rFonts w:cs="Arial"/>
                <w:b w:val="0"/>
                <w:lang w:eastAsia="en-NZ"/>
              </w:rPr>
              <w:t>The proposed reconfiguration will not add a burden to the current emergency and security systems.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and clinical services manager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Staff reported that the restraint coordinator provides support and oversight for enabler and restraint management in the facility. The clinical services manager and staff interviewed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seven residents were using restraints and no residents were using enablers. Staff described the use of an enabler the previous month as being the least restrictive and used voluntarily at the resident’s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such as hi-lo beds, and sensor mattresses, have been explored. Staff described their involvement in restraint reviews and trials of alternative options and this was evident on review of the restraint approval group minutes and files reviewed.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88"/>
        <w:gridCol w:w="1280"/>
        <w:gridCol w:w="7701"/>
        <w:gridCol w:w="1721"/>
        <w:gridCol w:w="13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managers described a recent drop in caregiver hours done to align with the organisation’s perceived staffing ratios, which is considered by staff as not taking into account the acuity of the residents or the inclusion of respite residents. The changes have resulted in RNs being unable to have a meal break, one caregiver finishing their shift immediately prior to lunch at midday, and another at 1pm then another at 2pm. Currently there are 11 residents requiring two person hoist assistance and six residents requiring feeding assistance.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recent changes to the roster do not safely meet the needs of the current residents as indicated by the urgent increase in hours the day following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current roster to provide additional staffing hours to safely meet the needs of current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nine files reviewed did not have documentation in the care plan that described fully the care the resident required to meet all their needs. Four of the six files identified were of residents with varying degrees of behaviours that challenged others. A behaviour assessment had been undertaken and significant challenging behaviours identified. Behaviour monitoring was occurring and indicated evidence of improvement in challenging behaviour episodes; however, no behaviour management strategies that included triggers to these behaviours were documented, nor was there documentation that captured the strategies that had been in place and the effectiveness or ineffectiveness of those strategies. </w:t>
            </w:r>
          </w:p>
          <w:p w:rsidR="00EB7645" w:rsidRPr="00BE00C7" w:rsidP="00BE00C7">
            <w:pPr>
              <w:pStyle w:val="OutcomeDescription"/>
              <w:spacing w:before="120" w:after="120"/>
              <w:rPr>
                <w:rFonts w:cs="Arial"/>
                <w:b w:val="0"/>
                <w:lang w:eastAsia="en-NZ"/>
              </w:rPr>
            </w:pPr>
            <w:r w:rsidRPr="00BE00C7">
              <w:rPr>
                <w:rFonts w:cs="Arial"/>
                <w:b w:val="0"/>
                <w:lang w:eastAsia="en-NZ"/>
              </w:rPr>
              <w:t>One of the six residents had an acute episode that resulted in an increased level of care and increased needs. The care plan had not been updated since that event to document the change in care needs, despite evidence these changing needs were being attended to by care staff. Pain management strategies and the requirement to monitor for effectiveness of these strategies was not included in two of these six files, where pain was a consideration in behaviours that were being presented. Short term care plans did not consistently include short term problems or identify the presence of one resident’s wound and required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Evidence was sighted to verify all residents received the care required, despite the documentation being absent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 staff verified care was delivered in line with residents’ current needs, however staff acknowledged this was not consistently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do not consistently describe fully the residents’ required needs to ensure continuity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reflect residents’ needs and support continuity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improvements were being made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proposed reconfiguration will involve the addition of external fencing, a secure external door, a secure garden and the movement of the internal secure door. The current placement of services such as the sluice room will not add complexity to the care already provided and not add a burden to the current physical resources.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of the external environment to cater for people with dementia is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Add fencing , secure external door and secure garden as planned for the reconfigured rooms.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Roseneath Lifecare</w:t>
    </w:r>
    <w:bookmarkEnd w:id="58"/>
    <w:r>
      <w:rPr>
        <w:rFonts w:cs="Arial"/>
        <w:sz w:val="16"/>
        <w:szCs w:val="20"/>
      </w:rPr>
      <w:tab/>
      <w:t xml:space="preserve">Date of Audit: </w:t>
    </w:r>
    <w:bookmarkStart w:id="59" w:name="AuditStartDate1"/>
    <w:r>
      <w:rPr>
        <w:rFonts w:cs="Arial"/>
        <w:sz w:val="16"/>
        <w:szCs w:val="20"/>
      </w:rPr>
      <w:t>19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