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Nazareth Care Charitable Trust - Nazareth House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Nazareth Care Charitable Trust</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Nazareth House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19 March 2019</w:t>
      </w:r>
      <w:bookmarkEnd w:id="7"/>
      <w:r w:rsidRPr="009418D4">
        <w:rPr>
          <w:rFonts w:cs="Arial"/>
        </w:rPr>
        <w:tab/>
        <w:t xml:space="preserve">End date: </w:t>
      </w:r>
      <w:bookmarkStart w:id="8" w:name="AuditEndDate"/>
      <w:r w:rsidR="00A4268A">
        <w:rPr>
          <w:rFonts w:cs="Arial"/>
        </w:rPr>
        <w:t>19 March 2019</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77</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Nazareth Community of Care in Christchurch provides rest home and hospital level care for up to 80 residents. The service is operated by the Sisters of Nazareth under Nazareth Care Australasia and is managed by a general manager and a care services manager. Residents and family members were all positive about the high level of care provided and the availability of management to respond to enquiries.</w:t>
      </w:r>
    </w:p>
    <w:p w:rsidRPr="00A4268A">
      <w:pPr>
        <w:spacing w:before="240" w:line="276" w:lineRule="auto"/>
        <w:rPr>
          <w:rFonts w:eastAsia="Calibri"/>
        </w:rPr>
      </w:pPr>
      <w:r w:rsidRPr="00A4268A">
        <w:rPr>
          <w:rFonts w:eastAsia="Calibri"/>
        </w:rPr>
        <w:t xml:space="preserve">This unannounced surveillance audit was conducted against the Health and Disability Services Standards and the service provider’s contract with the district health board. The audit process included review of policies and procedures, review of residents’ and staff files, observations and interviews with residents, family, management, staff and a general practitioner.  </w:t>
      </w:r>
    </w:p>
    <w:p w:rsidRPr="00A4268A">
      <w:pPr>
        <w:spacing w:before="240" w:line="276" w:lineRule="auto"/>
        <w:rPr>
          <w:rFonts w:eastAsia="Calibri"/>
        </w:rPr>
      </w:pPr>
      <w:r w:rsidRPr="00A4268A">
        <w:rPr>
          <w:rFonts w:eastAsia="Calibri"/>
        </w:rPr>
        <w:t xml:space="preserve">A continuous improvement in relation to the implementation of quality improvement processes was acknowledged. There were no corrective actions raised. Improvements have been made to staff training processes, the wording of the service agreement and to the formulation of residents’ goals, which has addressed those areas identified as requiring improvement at the previous audit.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Open communication between staff, residents and families is promoted, and confirmed to be effective. There is access to interpreting services if required and additional resources are provided to residents with any significant sensory loss.   </w:t>
      </w:r>
    </w:p>
    <w:p w:rsidRPr="00A4268A">
      <w:pPr>
        <w:spacing w:before="240" w:line="276" w:lineRule="auto"/>
        <w:rPr>
          <w:rFonts w:eastAsia="Calibri"/>
        </w:rPr>
      </w:pPr>
      <w:r w:rsidRPr="00A4268A">
        <w:rPr>
          <w:rFonts w:eastAsia="Calibri"/>
        </w:rPr>
        <w:t>Residents and family members are informed about their right to make a complaint. A complaints register is maintained with complaints resolved promptly and effectively.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Business and quality and risk management plans include the scope, direction, goals, values and mission statement of the organisation.  Monitoring of the services provided to the governing body is regular and effective. An experienced and suitably qualified person manages the facility.  </w:t>
      </w:r>
    </w:p>
    <w:p w:rsidRPr="00A4268A">
      <w:pPr>
        <w:spacing w:before="240" w:line="276" w:lineRule="auto"/>
        <w:rPr>
          <w:rFonts w:eastAsia="Calibri"/>
        </w:rPr>
      </w:pPr>
      <w:r w:rsidRPr="00A4268A">
        <w:rPr>
          <w:rFonts w:eastAsia="Calibri"/>
        </w:rPr>
        <w:t xml:space="preserve">The quality and risk management system includes collection and analysis of quality improvement data, identifies trends and leads to improvements. Staff are involved and feedback is sought from residents and families. Adverse events are documented with corrective actions and quality improvement processes implemented when indicated. Actual and potential risks, including health and safety risks, are identified and mitigated.  Policies and procedures support service delivery and are reviewed regularly. </w:t>
      </w:r>
    </w:p>
    <w:p w:rsidRPr="00A4268A">
      <w:pPr>
        <w:spacing w:before="240" w:line="276" w:lineRule="auto"/>
        <w:rPr>
          <w:rFonts w:eastAsia="Calibri"/>
        </w:rPr>
      </w:pPr>
      <w:r w:rsidRPr="00A4268A">
        <w:rPr>
          <w:rFonts w:eastAsia="Calibri"/>
        </w:rPr>
        <w:t xml:space="preserve">The appointment, orientation and management of staff are based on current good practice. A systematic approach to identify and deliver ongoing training supports safe service delivery and includes annual individual staff performance reviews.  </w:t>
      </w:r>
    </w:p>
    <w:p w:rsidRPr="00A4268A">
      <w:pPr>
        <w:spacing w:before="240" w:line="276" w:lineRule="auto"/>
        <w:rPr>
          <w:rFonts w:eastAsia="Calibri"/>
        </w:rPr>
      </w:pPr>
      <w:r w:rsidRPr="00A4268A">
        <w:rPr>
          <w:rFonts w:eastAsia="Calibri"/>
        </w:rPr>
        <w:t xml:space="preserve">Staffing levels and the skill mix of staff meet the changing needs of residents.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Registered nurses are responsible for the provision of care and documentation at every stage of service delivery. The care plans are reviewed every six months or earlier if required, with input from the resident/family as appropriate. Files sampled identified integration of allied health and a team approach. </w:t>
      </w:r>
    </w:p>
    <w:p w:rsidRPr="00A4268A" w:rsidP="00621629">
      <w:pPr>
        <w:spacing w:before="240" w:line="276" w:lineRule="auto"/>
        <w:rPr>
          <w:rFonts w:eastAsia="Calibri"/>
        </w:rPr>
      </w:pPr>
      <w:r w:rsidRPr="00A4268A">
        <w:rPr>
          <w:rFonts w:eastAsia="Calibri"/>
        </w:rPr>
        <w:t xml:space="preserve">The activities team implements the activity programme to meet the individual needs, preferences and abilities of the residents. </w:t>
      </w:r>
    </w:p>
    <w:p w:rsidRPr="00A4268A" w:rsidP="00621629">
      <w:pPr>
        <w:spacing w:before="240" w:line="276" w:lineRule="auto"/>
        <w:rPr>
          <w:rFonts w:eastAsia="Calibri"/>
        </w:rPr>
      </w:pPr>
      <w:r w:rsidRPr="00A4268A">
        <w:rPr>
          <w:rFonts w:eastAsia="Calibri"/>
        </w:rPr>
        <w:t xml:space="preserve">Medications are managed appropriately in line with accepted guidelines. Registered nurses and senior caregivers who administer medications have an annual competency assessment and receive annual education. </w:t>
      </w:r>
    </w:p>
    <w:p w:rsidRPr="00A4268A" w:rsidP="00621629">
      <w:pPr>
        <w:spacing w:before="240" w:line="276" w:lineRule="auto"/>
        <w:rPr>
          <w:rFonts w:eastAsia="Calibri"/>
        </w:rPr>
      </w:pPr>
      <w:r w:rsidRPr="00A4268A">
        <w:rPr>
          <w:rFonts w:eastAsia="Calibri"/>
        </w:rPr>
        <w:t>Residents' food preferences and dietary requirements are identified on admission. All meals are cooked on-site, taking into consideration any dietary preferences or needs.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A chapel has been added to the facility since the last audit. The facility has a current building warrant of fitness, which is inclusive of the chapel. According to the fire service, there is no requirement for a variation to the already approved fire evacuation plan.</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 organisation has implemented policies and procedures that support the minimisation of restraint.  Six enablers and one restraint were in use at the time of audit.  Use of enablers is voluntary for the safety of residents in response to individual requests. Staff demonstrated a sound knowledge and understanding of the restraint and enabler processes.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prevention and control programme, led by an experienced and trained infection control coordinator, aims to prevent and manage infections. The programme and associated policies and procedures are reviewed annually. Specialist infection prevention and control advice is accessed when needed.</w:t>
      </w:r>
    </w:p>
    <w:p w:rsidRPr="00A4268A">
      <w:pPr>
        <w:spacing w:before="240" w:line="276" w:lineRule="auto"/>
        <w:rPr>
          <w:rFonts w:eastAsia="Calibri"/>
        </w:rPr>
      </w:pPr>
      <w:r w:rsidRPr="00A4268A">
        <w:rPr>
          <w:rFonts w:eastAsia="Calibri"/>
        </w:rPr>
        <w:t>Aged care specific infection surveillance is undertaken, and results reported through all levels of the organisation. Follow-up action is taken as and when required.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18</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1</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40</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complaints and compliments policy and associated forms meet the requirements of Right 10 of the Code.  Information on the complaint process is provided to residents and families on admission and those interviewed knew how to do so.  Copies of the complaints form are at the front entrance of the facility. Feedback of any nature is actively encouraged.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register showed that 23 complaints have been received over the past year. Actions taken through to an agreed resolution are documented and completed within the required timeframes. There is evidence that continuous improvements have been made where possible.  Many of the entries in the register were concerns, rather than formal complaints. According to the care services manager, the concerns have been managed as complaints to ensure the underlying issues were reviewed and quality improvement processes implemented to prevent any escalation of the issue(s). Compliments are recorded in a separate register. The care services manager and the general manager share the responsibilities for complaints management and follow up.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staff interviewed confirmed a sound understanding of the complaint process and what actions are required. There have been no complaints received from external sources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stated they are kept well informed about any changes to their/their relative’s status and are advised in a timely manner about any incidents, accidents and outcomes of regular and any urgent medical reviews. This was supported in residents’ records reviewed and in adverse event reports.  Staff understood the principles of open disclosure. Policies and procedures on open disclosure meet the requirements of the Code.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services manager and the unit managers know how to access interpreter services, although reported this has not been required as all residents to date have been able to speak English. A communication and sensory loss policy includes a section on identifying the needs for an interpreter through assessment of all five senses. Access to local interpreter services and ways of supporting residents’ communication needs are also described, as is the option of accessing advocacy services for further advice if indicated. One person with specific communication needs is receiving additional support to have these addressed.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Nazareth Community of Care was built to replace the earthquake damaged Nazareth House, which had been established by the Sisters of Nazareth early in the 20th century. It is under the governance of the Nazareth Care Charitable Trust, one of two boards of Nazareth Care Australasia, which was established in 2010. The Trustees of the Nazareth Care Charitable Trust are primarily Sisters of Nazareth.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strategic plan notes the six values of the Sisters of Nazareth: Love, Compassion, Patience, Justice, Respect and Hospitality.  A mission statement of the Sisters of Nazareth and of the Nazareth Community of Care described the Christian nature of their ministries of care and education and their openness to respond to the needs of the times. There is also a documented philosophy referred to as ‘The Nazareth Way’, which is said to underpin all services delivered. Strategic principles are outlined and a vision statement noted. Goals and related strategies are listed with intended outcomes integrated into the goals. Three horizons on a growth path more finitely describe the overarching directions of the organisation. Additional documentation showed some objectives and strategies that are specific to Christchurch’s Nazareth Community of Care have been developed. A sample of monthly reports to the Chief Executive Officer in Australia was sighted, as was an annual performance review report for 2018. The reports included information on financial performance; occupancy related data; service, human resource and environmental risks; staff training and extracts from the quality management reports.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general manager, who has been in the role since January 2017, is responsible for management of the Christchurch Nazareth Community of Care. This person has suitable skills and attributes with over 12 years’ experience in the management of aged care facilities in New Zealand. She is a registered nurse (Masters of Health Science) with a current practising certificate, a law degree, a post graduate Diploma in Management and is a qualified auditor. Responsibilities and accountabilities are defined in a position description and an individual employment agreement.  The general manager confirmed knowledge of the sector, regulatory and reporting requirements and maintains currency through ongoing professional development and attendance at local district health board (DHB) meetings for managers of aged care facilities.    </w:t>
            </w:r>
          </w:p>
          <w:p w:rsidR="00EB7645" w:rsidRPr="00BE00C7" w:rsidP="00BE00C7">
            <w:pPr>
              <w:pStyle w:val="OutcomeDescription"/>
              <w:spacing w:before="120" w:after="120"/>
              <w:rPr>
                <w:rFonts w:cs="Arial"/>
                <w:b w:val="0"/>
                <w:lang w:eastAsia="en-NZ"/>
              </w:rPr>
            </w:pPr>
            <w:r w:rsidRPr="00BE00C7">
              <w:rPr>
                <w:rFonts w:cs="Arial"/>
                <w:b w:val="0"/>
                <w:lang w:eastAsia="en-NZ"/>
              </w:rPr>
              <w:t>The Nazareth Community of Care provides services under the DHB Aged Related Residential Care Agreement. On the day of audit there were 26 rest home level residents and 49 hospital level care. One other resident is under a Ministry of Health Young Persons with a Disability contract (rest home level care) and another is under an Accident Compensation Corporation contract (hospital level care). There were no residents receiving respite care on the day of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organisational quality plan 2019 and a separate risk management policy and procedure were sighted. These provide guidance for implementation of a quality and risk system that reflects the principles of continuous quality improvement. Components of these plans and frameworks include management of incidents and complaints, internal and external audit activities, an annual resident and family satisfaction survey, a staff survey, monitoring of identified risks within eight key categories, clinical incidents including infections and pressure areas, restraint use and health and safety. Implementation of the system is supported by an electronic monitoring system called ‘AngelTrend’.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Meeting minutes reviewed confirmed there is regular and ongoing review and analysis of quality indicators occurring. Related information is reported and discussed at the monthly quality and risk team meetings and at regular registered nurse, support staff and general staff meetings. Staff reported their involvement in quality and risk management activities through compliance with ongoing requirements and improvements, ensuring they remain updated by reading meeting minutes and by completing relevant forms such as for incidents. </w:t>
            </w:r>
          </w:p>
          <w:p w:rsidR="00EB7645" w:rsidRPr="00BE00C7" w:rsidP="00BE00C7">
            <w:pPr>
              <w:pStyle w:val="OutcomeDescription"/>
              <w:spacing w:before="120" w:after="120"/>
              <w:rPr>
                <w:rFonts w:cs="Arial"/>
                <w:b w:val="0"/>
                <w:lang w:eastAsia="en-NZ"/>
              </w:rPr>
            </w:pPr>
            <w:r w:rsidRPr="00BE00C7">
              <w:rPr>
                <w:rFonts w:cs="Arial"/>
                <w:b w:val="0"/>
                <w:lang w:eastAsia="en-NZ"/>
              </w:rPr>
              <w:t>Relevant corrective actions are developed and implemented to address any shortfalls. Not only are the shortfalls addressed but where applicable the opportunity is taken to develop wider quality improvement initiatives around them. There is a strong culture of continuous quality improvement within this organisation and a continuous improvement rating has been applied to criterion 1.2.3.7 to acknowledge their commitment to this process. Resident and family satisfaction surveys are completed annually. The most recent survey showed overall satisfaction with some specific feedback about meals and responses to call bells followed up with quality improvement processes, all of which have since been evaluated as being satisfactory.</w:t>
            </w:r>
          </w:p>
          <w:p w:rsidR="00EB7645" w:rsidRPr="00BE00C7" w:rsidP="00BE00C7">
            <w:pPr>
              <w:pStyle w:val="OutcomeDescription"/>
              <w:spacing w:before="120" w:after="120"/>
              <w:rPr>
                <w:rFonts w:cs="Arial"/>
                <w:b w:val="0"/>
                <w:lang w:eastAsia="en-NZ"/>
              </w:rPr>
            </w:pPr>
            <w:r w:rsidRPr="00BE00C7">
              <w:rPr>
                <w:rFonts w:cs="Arial"/>
                <w:b w:val="0"/>
                <w:lang w:eastAsia="en-NZ"/>
              </w:rPr>
              <w:t>Policies reviewed cover all necessary aspects of the service and contractual requirements, including reference to the interRAI Long Term Care Facility (LTCF) assessment tool and process.  Policies are based on best practice. The document control system ensures a systematic and regular review process, referencing of relevant sources, approval, distribution and removal of obsolete documents. Reviews of the policies and procedures are ongoing and examples of this occurring were sighted.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services manager described the processes for the identification, monitoring, review and reporting of risks and development of mitigation strategies. This person is familiar with the Health and Safety at Work Act (2015) and works alongside the general manager and a health and safety officer to implement the requirements. The health and safety officer is a personal care worker who has undertaken relevant training.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document adverse and near miss events on an accident/incident form. A sample of incident forms reviewed showed these were fully completed, incidents were investigated, action plans developed and actions followed-up in a timely manner. They also included evidence of open disclosure occurring.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Adverse event data is collated and entered into the AngelTrend database for quality and risk management reporting. It is then analysed and reported to the general manager, who in turn passes it on to the Chief Executive Officer in the monthly report. Results of the analyses, and any corrective actions and/or continuous improvement initiatives, are discussed at the next quality and risk management meeting and at the departmental staff meetings, as relevant. </w:t>
            </w:r>
          </w:p>
          <w:p w:rsidR="00EB7645" w:rsidRPr="00BE00C7" w:rsidP="00BE00C7">
            <w:pPr>
              <w:pStyle w:val="OutcomeDescription"/>
              <w:spacing w:before="120" w:after="120"/>
              <w:rPr>
                <w:rFonts w:cs="Arial"/>
                <w:b w:val="0"/>
                <w:lang w:eastAsia="en-NZ"/>
              </w:rPr>
            </w:pPr>
            <w:r w:rsidRPr="00BE00C7">
              <w:rPr>
                <w:rFonts w:cs="Arial"/>
                <w:b w:val="0"/>
                <w:lang w:eastAsia="en-NZ"/>
              </w:rPr>
              <w:t>The general manager and the care services manager described essential notification reporting requirements, including for pressure injuries.  They advised there have been several notifications of significant events made to the Ministry of Health, examples of which have included call bell failure, theft, pressure injuries, changes in unit managers, an employment dispute and two examples of police involvement. Documentation related to all such events was available and appropriate follow-up evident.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resources management policies and processes are based on good employment practice and relevant legislation. The recruitment process includes referee checks, police vetting, interviews and validation of qualifications and practising certificates (APCs), where required. A sample of staff records reviewed confirmed the organisation’s policies are being consistently implemented and records are maintained. Evidence was viewed to confirm that the registrations of health professionals who are associated with the residents are being checked annually.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orientation includes all necessary components relevant to the role. Since the previous audit, the orientation process has been fully reviewed, is comprehensive and covers a range of requirements over a six week timeframe. Staff reported during interviews that the orientation process prepares staff well for their roles and that additional time is provided for people with less previous experience. Records in staff files reviewed included evidence of completed orientation checklists and competencies. A performance review after a three-month period is now occurring.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Continuing education is planned on an annual basis, including mandatory training requirements. Mandatory training topics, as required by the Aged Related residential Care Agreement, are delivered annually in seven workshops over approximately two and a half hours. This has addressed the issue raised for corrective action at the certification audit that not all mandatory training topics were included in the education programme. Additional training covers competencies for infection control and restraint, for example. Special interest topics such as diabetes and visiting educators such as wound management are scheduled throughout the year. Staff education sessions are scheduled once or twice each month. Attendance records are maintained and were viewed.  Twenty-four of the personal care workers have completed level three and/or four of their national certificate towards a New Zealand Qualification Authority education programme, eleven have completed level two and seven others have recently enrolled.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Records reviewed demonstrated completion of annual performance appraisals. There are enough trained and competent registered nurses who are maintaining their annual competency requirements to undertake interRAI assessments. All registered nurses have a current first aid certificate, as do some key caregivers and the wellbeing and lifestyle coordinator.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staff rationale policy and procedure described the process for determining staffing levels and skill mixes to provide safe service delivery, 24 hours a day, seven days a week (24/7). The facility adjusts staffing levels to meet the changing needs of residents and examples of this occurring were provided and were evident on the roster.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after-hours on-call roster is in place to cover operational, clinical and property related concerns. Staff reported that all of the managers have an open door policy, they are always accessible and that there is good access to advice when needed. Most residents and family interviewed supported this. Observations and review of a four-week roster cycle confirmed adequate staff cover has been provided, with staff replaced in any unplanned absence. Agency nurses are used when there are no other Nazareth Community of Care staff available to fill a shift. A ‘WAS’ model comparison tool is being used as an acuity tool to ensure each shift covers residents’ service delivery requirements safely. </w:t>
            </w:r>
          </w:p>
          <w:p w:rsidR="00EB7645" w:rsidRPr="00BE00C7" w:rsidP="00BE00C7">
            <w:pPr>
              <w:pStyle w:val="OutcomeDescription"/>
              <w:spacing w:before="120" w:after="120"/>
              <w:rPr>
                <w:rFonts w:cs="Arial"/>
                <w:b w:val="0"/>
                <w:lang w:eastAsia="en-NZ"/>
              </w:rPr>
            </w:pPr>
            <w:r w:rsidRPr="00BE00C7">
              <w:rPr>
                <w:rFonts w:cs="Arial"/>
                <w:b w:val="0"/>
                <w:lang w:eastAsia="en-NZ"/>
              </w:rPr>
              <w:t>In addition to the care services manager and the general manager being registered nurses, there are also two registered nurse unit managers in the management team. All of the registered nurses have a current first aid certificate, as well as a current medicine competency. There is 24 hour seven days a week (24/7) registered nurse coverage on both the ground and the first floor and in the absence of a unit manager, the registered nurse takes on the leadership role.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Nazareth Community of Care admission agreement was sighted and has been altered to conform to the requirements of the CDHB ARRC agreement in relation to exclusions from service D14.1 which was the basis of a CAR in the last audit. The requirements of this standard are now met.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Medication management is implemented using an electronic system and blister packs from a contracted pharmacy. All aspects of medication management are in line with those recommended by the Medicines Care Guide for Residential Aged Care. Medications are delivered to Nazareth Community Care and checked against the prescription and signed by an RN.  Input is available from the pharmacist on request.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Controlled drugs are stored securely in a double locked cupboard and always checked by two medication competent staff. The controlled drug register showed evidence of weekly and six monthly stocktake with accurate entries. Specimen signatures were sighted and updated six-monthly. Non-packaged medications were stored in a locked cupboard and showed evidence of stock rotation. All medications sighted were within the recommended use by dates. Medication fridge temperatures were recorded and within the recommended range. Storage systems for medicines is in a locked medication room that only those staff who are medication competent can access via a swipe card.  </w:t>
            </w:r>
          </w:p>
          <w:p w:rsidR="00EB7645" w:rsidRPr="00BE00C7" w:rsidP="00BE00C7">
            <w:pPr>
              <w:pStyle w:val="OutcomeDescription"/>
              <w:spacing w:before="120" w:after="120"/>
              <w:rPr>
                <w:rFonts w:cs="Arial"/>
                <w:b w:val="0"/>
                <w:lang w:eastAsia="en-NZ"/>
              </w:rPr>
            </w:pPr>
            <w:r w:rsidRPr="00BE00C7">
              <w:rPr>
                <w:rFonts w:cs="Arial"/>
                <w:b w:val="0"/>
                <w:lang w:eastAsia="en-NZ"/>
              </w:rPr>
              <w:t>Good prescribing practices were noted, including the prescriber’s signature and date recorded on the commencement and discontinuation of medications. The reasons for pro re nata (PRN) medications met the required standard. The requirement for three monthly review by a GP was met and due dates consistently recorded on the medication chart.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At the time of audit there were two residents who were self-administering their medications. An assessment was completed by the RN and signed by the GP, this was reviewed every three months. The medications are stored in a locked cupboard in the resident’s room. Records of the resident’s education of the side effects and special instructions were observed. The RN checked and signed each day that medicines had been taken.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kitchen staff are headed by a catering manager who provides ongoing education to staff. There are three experienced cooks who provide a choice of two meals on the menu. The menu follows a summer/winter pattern and each season has a four week rotation. The menu was reviewed by a qualified dietitian in September 2018 and is in line with recognised nutritional guidelines for older people. A food control plan was in place and current, verified by the city council and is due again in May 2019.</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The kitchen was observed to be clean and orderly with evidence shown of stock rotation. Food temperatures, including for high risk items are monitored appropriately and recorded.</w:t>
            </w:r>
          </w:p>
          <w:p w:rsidR="00EB7645" w:rsidRPr="00BE00C7" w:rsidP="00BE00C7">
            <w:pPr>
              <w:pStyle w:val="OutcomeDescription"/>
              <w:spacing w:before="120" w:after="120"/>
              <w:rPr>
                <w:rFonts w:cs="Arial"/>
                <w:b w:val="0"/>
                <w:lang w:eastAsia="en-NZ"/>
              </w:rPr>
            </w:pPr>
            <w:r w:rsidRPr="00BE00C7">
              <w:rPr>
                <w:rFonts w:cs="Arial"/>
                <w:b w:val="0"/>
                <w:lang w:eastAsia="en-NZ"/>
              </w:rPr>
              <w:t>A nutritional assessment is completed on admission and reviewed six monthly or sooner if indicated. Preferences, allergies, likes and dislikes, special diets for example diabetic, and modified texture requirements are accommodated in the daily meal plan. Specialised cutlery is available and those requiring assistance are given so in a manner that maintains their dignity. A meal time observed during the audit showed that there was sufficient time to eat in an unhurried fashion and that the dining room was uncluttered with space to move freely between the tables.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Generic goals that were the cause of a CAR in the last audit, have been replaced with the identification of specific resident needs and individualised resident centred goals have been formulated. The requirements of the standard are now being met.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Documentation, observation and interview with the unit manager verified that care provided to the residents was consistent with their needs, goals and plan of care. The interview with the GP confirmed that discussion and referral to allied health professionals took place in a timely manner. When medical input was required, he was notified promptly, and any medical orders were appropriately carried out. Family/whānau expressed during interview that assistance was given according to the wishes of their relatives. An overhead hoisting system is in place in residents’ rooms as well as mobile hoists, pressure relieving mattresses and cushions.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Documentation, observation and interview with the unit manager verified that care provided to the residents was consistent with their needs, goals and plan of care. The interview with the GP confirmed that discussion and referral to allied health professionals took place in a timely manner. When medical input was required, he was notified promptly, and any medical orders were appropriately carried out. Family/whānau expressed during interview that assistance was given according to the wishes of their relatives.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Two qualified diversional therapists meet monthly to create a varied programme designed to develop and maintain strengths and interests that are meaningful to the residents. A social profile is taken on admission with likes, dislikes, hobbies and interests which are used to inform the individual plan for residents with person centred goals. Activities include exercises, mini golf, pet therapy, outings and making crafts to sell at market days. A new initiative has been the introduction of a sensory stimulation programme that residents commented was very therapeutic. </w:t>
            </w:r>
          </w:p>
          <w:p w:rsidR="00EB7645" w:rsidRPr="00BE00C7" w:rsidP="00BE00C7">
            <w:pPr>
              <w:pStyle w:val="OutcomeDescription"/>
              <w:spacing w:before="120" w:after="120"/>
              <w:rPr>
                <w:rFonts w:cs="Arial"/>
                <w:b w:val="0"/>
                <w:lang w:eastAsia="en-NZ"/>
              </w:rPr>
            </w:pPr>
            <w:r w:rsidRPr="00BE00C7">
              <w:rPr>
                <w:rFonts w:cs="Arial"/>
                <w:b w:val="0"/>
                <w:lang w:eastAsia="en-NZ"/>
              </w:rPr>
              <w:t>Resident meeting minutes showed positive feedback for the wellbeing and lifestyle programme from residents and family who attended. A main activities room caters for large group activities while smaller lounges cater for small group gatherings and the cinema is used for movie viewing.  The resident’s activity needs are evaluated six monthly as part of the formal six monthly care plan review.</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 care is evaluated on each shift and reported in the progress notes. If any change is noted, it is reported to the RN. Formal care plan evaluations, occur every six months in conjunction with the six-monthly interRAI reassessment, or as residents’ needs change. Where progress is different from expected, the service responds by initiating changes to the plan of care. Examples of short term care plans being consistently reviewed and progress evaluated as clinically indicated were sighted for skin tears, chest infections and urinary tract infections. When necessary, and for unresolved problems, long term care plans are added to and updated.  Residents and families/whānau interviewed expressed their involvement in evaluation of care plans during meetings with staff and completion of a care consultation form which is conducted six monthly.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chapel, which is used by some of the residents on a daily basis, has been built onto the facility since the last audit. The chapel has two direct external egresses and its automatic fire safety systems were integrated into those of the already constructed Nazareth Community of Care building. According to documentation from the fire service there was no need for any change or variation to the previously approved fire evacuation plan for this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Nazareth Community of Care has a current building warrant of fitness that has an expiry date of 1 October 2019. This warrant is inclusive of the chapel.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Surveillance is appropriate to that recommended for long term care facilities and includes infections of the chest, urinary tract, mouth and skin. The infection control coordinator reviews all reported infections each month. Information is entered into an electronic system and data is graphed, analysed and monitored for trends, possible causative factors and required actions. Results are discussed at quality meetings and shared with staff at shift handover. A log is kept in each resident’s file of their infections.</w:t>
            </w:r>
          </w:p>
          <w:p w:rsidR="00EB7645" w:rsidRPr="00BE00C7" w:rsidP="00BE00C7">
            <w:pPr>
              <w:pStyle w:val="OutcomeDescription"/>
              <w:spacing w:before="120" w:after="120"/>
              <w:rPr>
                <w:rFonts w:cs="Arial"/>
                <w:b w:val="0"/>
                <w:lang w:eastAsia="en-NZ"/>
              </w:rPr>
            </w:pPr>
            <w:r w:rsidRPr="00BE00C7">
              <w:rPr>
                <w:rFonts w:cs="Arial"/>
                <w:b w:val="0"/>
                <w:lang w:eastAsia="en-NZ"/>
              </w:rPr>
              <w:t>A summary report of a recent gastrointestinal infection outbreak was reviewed and demonstrated that policies and procedures were followed appropriately with notification, extra staffing, isolation and increased education carried out.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Related policies and procedures meet the requirements of the restraint minimisation and safe practice standards and provide guidance on the safe use of both restraints and enablers.  The restraint coordinator, with support from the care services manager, provides direction and oversight for enabler and restraint management in the facility. During interviews, staff demonstrated a sound understanding of the organisation’s policies, procedures and practice.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According to the restraint register, there was one person using a restraint at the time of audit. This was use of a brief for when they are in a chair. Six residents were listed as using an enabler. These were the least restrictive equipment for the purpose, which is used voluntarily at their request. A similar process is followed for the use of enablers as is used for restraints. </w:t>
            </w:r>
          </w:p>
          <w:p w:rsidR="00EB7645" w:rsidRPr="00BE00C7" w:rsidP="00BE00C7">
            <w:pPr>
              <w:pStyle w:val="OutcomeDescription"/>
              <w:spacing w:before="120" w:after="120"/>
              <w:rPr>
                <w:rFonts w:cs="Arial"/>
                <w:b w:val="0"/>
                <w:lang w:eastAsia="en-NZ"/>
              </w:rPr>
            </w:pPr>
            <w:r w:rsidRPr="00BE00C7">
              <w:rPr>
                <w:rFonts w:cs="Arial"/>
                <w:b w:val="0"/>
                <w:lang w:eastAsia="en-NZ"/>
              </w:rPr>
              <w:t>Restraint is used as a last resort when all alternatives have been explored. This was evident on review of the restraint approval group minutes, during review of a resident’s file, and from interviews with staff.</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437"/>
        <w:gridCol w:w="1280"/>
        <w:gridCol w:w="8080"/>
        <w:gridCol w:w="314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1.2.3.7</w:t>
            </w:r>
          </w:p>
          <w:p w:rsidR="00EB7645" w:rsidRPr="00BE00C7" w:rsidP="00BE00C7">
            <w:pPr>
              <w:pStyle w:val="OutcomeDescription"/>
              <w:spacing w:before="120" w:after="120"/>
              <w:rPr>
                <w:rFonts w:cs="Arial"/>
                <w:b w:val="0"/>
                <w:lang w:eastAsia="en-NZ"/>
              </w:rPr>
            </w:pPr>
            <w:r w:rsidRPr="00BE00C7">
              <w:rPr>
                <w:rFonts w:cs="Arial"/>
                <w:b w:val="0"/>
                <w:lang w:eastAsia="en-NZ"/>
              </w:rPr>
              <w:t>A process to measure achievement against the quality and risk management plan is implemented.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Issues of concern, shortcomings and inadequate or inefficient systems that are identified during quality and risk system monitoring processes are consistently being addressed through the implementation of separate plans for continuous improvement. All continuous improvement initiatives are documented within the electronic system of AngelTrend. Each is entered according to an identification number, area of priority, method, expected outcome as per organisational objectives, person responsible, date of identification and of completion and states whether the interventions were deemed as effective or not. The issue(s) is clearly identified, an action plan is developed using a ‘plan, do study, act’ (PDSA) approach; intended measurable outcomes are noted and there is a description of how the results are to be evaluated. Completed initiatives note what the evaluation has revealed.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Records sighted showed this continuous improvement format and the associated processes have been used for a diverse range of topics, varying from issues raised about food, complaints management, service delivery shortfalls, including medicine errors, to internal audit results. Many have been implemented to enhance outcomes even after a corrective action raised at an audit has been closed. A significant example was an initiative regarding ‘intentional rounding’, which was initially commenced due to several residents becoming at high risk of falling. The process was research based, planned and implemented according to the PDSA cycle and was fully evaluated. Positive results were noted in the conclusion and a decision to continue ‘intentional rounding’ indefinitely for vulnerable residents was made. Its use has also reportedly provided reassurance to concerned family members and proven useful for managing residents with changing health status. </w:t>
            </w:r>
          </w:p>
          <w:p w:rsidR="00EB7645" w:rsidRPr="00BE00C7" w:rsidP="00BE00C7">
            <w:pPr>
              <w:pStyle w:val="OutcomeDescription"/>
              <w:spacing w:before="120" w:after="120"/>
              <w:rPr>
                <w:rFonts w:cs="Arial"/>
                <w:b w:val="0"/>
                <w:lang w:eastAsia="en-NZ"/>
              </w:rPr>
            </w:pPr>
            <w:r w:rsidRPr="00BE00C7">
              <w:rPr>
                <w:rFonts w:cs="Arial"/>
                <w:b w:val="0"/>
                <w:lang w:eastAsia="en-NZ"/>
              </w:rPr>
              <w:t>Throughout the audit, staff, residents and family members reported improvements that have been made at Nazareth Community of Care. They spoke of actions taken towards the improvements and of the managers having an open door policy and being receptive to change. This confirmed that the concept of continuous quality improvement has become an integral part of the operations, or culture, of Nazareth Community of Care that is going beyond the care services manager, who is primarily responsible for implementation of the quality and risk management system.</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Multiple continuous quality improvement initiatives have been implemented to address issues, shortcomings, systems or processes that have been identified through quality and risk monitoring processes as having the potential to impact on the quality of residents’ care. This has resulted in a culture of continuous quality improvement becoming embedded within the service.</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Nazareth Care Charitable Trust - Nazareth House</w:t>
    </w:r>
    <w:bookmarkEnd w:id="58"/>
    <w:r>
      <w:rPr>
        <w:rFonts w:cs="Arial"/>
        <w:sz w:val="16"/>
        <w:szCs w:val="20"/>
      </w:rPr>
      <w:tab/>
      <w:t xml:space="preserve">Date of Audit: </w:t>
    </w:r>
    <w:bookmarkStart w:id="59" w:name="AuditStartDate1"/>
    <w:r>
      <w:rPr>
        <w:rFonts w:cs="Arial"/>
        <w:sz w:val="16"/>
        <w:szCs w:val="20"/>
      </w:rPr>
      <w:t>19 March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