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Lexham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Lexham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January 2019</w:t>
      </w:r>
      <w:bookmarkEnd w:id="7"/>
      <w:r w:rsidRPr="009418D4">
        <w:rPr>
          <w:rFonts w:cs="Arial"/>
        </w:rPr>
        <w:tab/>
        <w:t xml:space="preserve">End date: </w:t>
      </w:r>
      <w:bookmarkStart w:id="8" w:name="AuditEndDate"/>
      <w:r w:rsidR="00A4268A">
        <w:rPr>
          <w:rFonts w:cs="Arial"/>
        </w:rPr>
        <w:t>24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One room has been verified as suitable for either rest home or hospital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Lexham is part of the Radius Residential Care Group.  The service provides care for up to 63 residents requiring hospital (geriatric and medical) and rest home level care.  On the day of the audit there were a total of 57 residents.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facility manager is a registered nurse (RN) who is experienced in aged care and has been in the role for over ten years.  The manager is supported by a clinical nurse manager who has been in the position for three weeks and an experienced regional manager.  </w:t>
      </w:r>
    </w:p>
    <w:p w:rsidRPr="00A4268A">
      <w:pPr>
        <w:spacing w:before="240" w:line="276" w:lineRule="auto"/>
        <w:rPr>
          <w:rFonts w:eastAsia="Calibri"/>
        </w:rPr>
      </w:pPr>
      <w:r w:rsidRPr="00A4268A">
        <w:rPr>
          <w:rFonts w:eastAsia="Calibri"/>
        </w:rPr>
        <w:t xml:space="preserve">The service has an established quality and risk management system.  Residents, families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 xml:space="preserve">The service has addressed two of three findings from the previous audit around staff training and service delivery.  Further improvements are required in relation to evaluation of care.  </w:t>
      </w:r>
    </w:p>
    <w:p w:rsidRPr="00A4268A">
      <w:pPr>
        <w:spacing w:before="240" w:line="276" w:lineRule="auto"/>
        <w:rPr>
          <w:rFonts w:eastAsia="Calibri"/>
        </w:rPr>
      </w:pPr>
      <w:r w:rsidRPr="00A4268A">
        <w:rPr>
          <w:rFonts w:eastAsia="Calibri"/>
        </w:rPr>
        <w:t>This audit has identified improvements required around interRAI timeframes, and medication administration.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kept informed.  The rights of the resident and/or their family to make a complaint is understood, respected and upheld by the service.  Complaint processes are implemented, and complaints and concerns are actively managed and well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nurse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that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7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by the registered nurses who also have responsibility for maintaining and reviewing care plans.  Care plans reviewed were individually developed with the resident, and family/whānau involvement is included where appropriate, they are evaluated at least six-monthly.  There is medication management policies and procedures.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Fire evacuations have been undertaken six-monthly.</w:t>
      </w:r>
    </w:p>
    <w:p w:rsidRPr="00A4268A">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Chemicals are stored safely throughout the facility.  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no residents using a restraint and two residents who had voluntarily requested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could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An electronic complaints register includes written and verbal complaints, dates and actions taken.  Complaints are being managed in a timely manner, meeting the requirements determined by the Health and Disability Commissioner (HDC).  Four complaints were lodged in 2018 and two complaints have been lodged in 2019 (year to date).  Evidence of acknowledgement, an investigation and outcomes were documented for the two complaints reviewed.  All complaints were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have been implemented and any changes required were made as a result of a lodged complaint (where indicated).  The complaints process is linked to the quality and risk management system.  Evidence of complaints being discussed in management and staff meetings was sighted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residents interviewed (four hospital level including one person on the younger person with a disability (YPD) contract and three rest home level)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 reports were reviewed, and all indicated family were informed about the event.  Five (hospital level) relatives interviewed confirmed that they are notified of any changes in their family member’s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Lexham Park is part of the Radius Residential Care Group.  The service can provide care for up to 63 residents requiring hospital and rest home levels of care.  There are 50 resident rooms certified as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One room in the facility (previously a very large bathroom) has been converted to a resident room.  This room was assessed during this surveillance audit as suitable for rest home or hospital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57 residents.  Twenty-eight residents were receiving rest home level care and twenty-nine were receiving hospital level care.  Two residents (hospital level) were on a younger person with a disability (YPD) contract (physical disability), one resident (hospital level) was on a palliative care contract, and one resident (hospital level) was on a DHB acute primary care inpatient service contract.  The remaining residents were on the aged residential care contract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who has been in the role since 2008.  She has over 18 years’ experience in aged care management.  The regional manager supports the facility manager in the management role.  The facility manager is also supported by a clinical nurse manager who was appointed to his role three weeks ago.  He is an RN who immigrated from the UK in Dec 2017.  He has worked in aged care for six months.  This is his first role as a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completed more than eight hours of training annually relating to the management of an aged care service.</w:t>
            </w:r>
          </w:p>
          <w:p w:rsidR="00EB7645" w:rsidRPr="00BE00C7" w:rsidP="00BE00C7">
            <w:pPr>
              <w:pStyle w:val="OutcomeDescription"/>
              <w:spacing w:before="120" w:after="120"/>
              <w:rPr>
                <w:rFonts w:cs="Arial"/>
                <w:b w:val="0"/>
                <w:lang w:eastAsia="en-NZ"/>
              </w:rPr>
            </w:pPr>
            <w:r w:rsidRPr="00BE00C7">
              <w:rPr>
                <w:rFonts w:cs="Arial"/>
                <w:b w:val="0"/>
                <w:lang w:eastAsia="en-NZ"/>
              </w:rPr>
              <w:t>The Lexham Park annual business plan (April 2018 to March 2019) is linked to the Radius Care Group strategies and business plan targets.  The mission statement is included in information given to new residents.  An organisational chart is in place.  Regular reviews are undertaken to report on achievements towards meeting business goals.  The manager reports a minimum of monthly to the regional manager on a range of operational matters including (but not limited to) strategic and operational issues, incidents and accidents, complaints and health and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regional manager.  Discussions with the facility manager and clinical nurse manager reflected staff involvement in quality and risk management processes.  Interviews with eight staff (two healthcare assistants, one enrolled nurse (EN), one registered nurse (RN), one maintenance, two diversional therapists, one cook) also confirmed this.  Resident meetings are bi-monthly.  Minutes are maintained.  Annual resident and relative surveys are completed with results communicated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an appropriate level of assurance that it is meeting accepted good practice and adhering to relevant standards, including those standards relating to residents with medical needs and the Health and Disability Services (Safety) Act 2001.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quality-monitoring programme is designed to monitor contractual and standards compliance, and the quality of service delivery in the facility and across the organisation.  There are clear guidelines and templates for reporting.  The facility has established processes to collect, analyse and evaluate data, which is utilised for service improvements.  Results are communicated to staff across a variety of meetings and reflected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health and safety representative was not available, so the facility manager was interviewed regarding health and safety processes.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routine visual checks, sensor mats, post falls reviews by a physiotherapist and interventions specific to each individual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A review of ten incident/accident reports that are held electronically identified that each report is fully completed and includes follow up by a RN.  Neurological observations are carried out two-hourly for any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can identify situations that would be reported to statutory authorities with examples provided.  This has not been required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(one RN, one EN, three healthcare assistants (HCAs), one kitchen manager) reflected evidence of a recruitment process which included reference checking, signed employment contracts and job descriptions, police checks, completed orientation programmes and annual performance appraisals.  A register of RN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Staff attend a five-hour orientation programme and are required to complete written core competencies to consolidate information gathered and demonstrate competency.  Note: additional training is provided for registered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is being implemented.  All staff participate in education relevant to physical disability and young people with physical disabilities.  There is an attendance register for each training session and an individual staff member record of training.  Staff complete a competency assessment following attendance at the in-service.  Attendance at mandatory training is monitored and linked to the employee’s performance appraisal (eg, fire, restraint, Code of Rights, health and safety, cultural training, and infection control).  Registered nurses are supported to maintain their professional competency (eg, medication).  Two of six RNs have completed their interRAI training.  Wound and skin care training was well attended by care staff.  Presentations were offered in March and July and were well attended by staff.  Wound and skin care training is also covered in other in-services that occur throughout the year (eg, basic cares, continence management, aging process, pressure injury management).  In addition to in-service training, staff complete a comprehensive list of annual competencies.  This previous finding is now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There is a full-time facility manager and clinical nurse manager who work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East wing staffing (27 hospital level and 2 rest home level residents): one staff RN covers the AM, PM and night shifts.  A second RN covers two days a week to complete interRAI assessments.  This normally occurs over the weekend.  Five HCAs cover the AM shift and the PM shift (three long and two short) and one HCA covers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West wing staffing (14 hospital and 14 rest home): One EN is responsible during the AM shift, and a senior HCA is responsible during the PM shift.  They are supported by four HCAs on the AM shift (two long shifts and two short shifts) and three HCAs on the pm shift (one long and two short shifts).  One HCA is responsible for the West wing during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A casual pool of RNs covers absences with agency staff available if needed.  An internal pool of part-time HCAs covers HCA absences.</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cleaning and laundry staff (seven days a week).  Two diversional therapists provide cover for activities Monday – Thursday and on the 5th day (Friday) there is one diversional therapist working.</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attending to call bells in a timely manner as confirmed by all residents interviewed.  Staff interviewed stated that overall the staffing levels are satisfactory and that the managers provide good support.  Staffing can be increased if resident acuity is high.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Lexham utilises a paper-based medication management system.  There are medication policies and procedures that follow recognised standards and guidelines for safe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individual medication orders with photo identification and allergy status documented.  The service uses a fortnightly sachet pack system for tablets and other medicines are pharmacy packaged.  All medicines are stored securely when not in use.  A verification check is completed by the RN against the resident’s medicine order when new medicines are supplied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Short-life medications (eg, eye drops and ointments) are dated once opened.  Education on medication management has occurred with competencies conducted for the registered nurse and senior healthcare assistants with medication administration responsibilities.  Ten medication charts reviewed identified that the GP had seen the resident three-monthly.  Shortfalls were identified around medication documentation.  A registered nurse was observed administering medications and followed correct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expired medications stored.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experienced cook and all food is cooked on-site.  There is a food services manual in place to guide staff.  A resident nutritional profile is developed for each resident on admission and this is provided to the kitchen staff.  This document is reviewed at least six-monthly as part of the care plan review.  The kitchen is able to meet the needs of residents who require special diets and the cook works closely with the registered nurses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approved food control plan is in place and verified until November 2019.  The kitchen staff have completed food safety training.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healthcare assistants follow the care plan and report progress against the care plan each shift at handover.  Specialist continence advice is available as needed.  A physiotherapist visits the facility for a minimum of six hours weekly.  A contracted dietitian is available and provided input when this is required.  If external nursing or allied health advice is required, the registered nurse will initiate a referral (eg, to the district nurse, or wound specialist nurse).  If external medical advice is required, this will be actioned by the GP.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and medical supplies were sighted in the treatment rooms on the day of audit.  Sufficient continence products are available and resident files include a continence assessment.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six skin tears, one surgical wound, two ulcers, six skin lesions and two stage II pressure injuries.  All wounds had an assessment, management plan and evaluation documented in the electronic care planning system.  Pressure injuries are correctly graded, and the RN interviewed had attended wound management training and was familiar with the stages.  All wounds have been reviewed in appropriate timeframes.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monitoring charts such as turning charts, food and fluid charts, regular monitoring of bowels and regular (monthly or more frequently if required) weight management.  All charts had been completed as required.  Documentation sighted included completed and reviewed fluid monitoring and turning charts and this is an improvement on the previous audit.  The previous partial attainment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diversional therapists (one full-time and one part-time).  Between them they provided activities in the rest home and hospital over five days a week.  All recreation/activities assessments and reviews sampled were up to date.  On the day of audit, residents were observed being actively involved with a variety of activities in the main lounge and throughout the facility.  Residents had a completed social/activities assessment as part of the computerised assessment process.  Individual activities care plans and goals are developed.  Activity plans are reviewed six-monthly as part of the six-monthly care plan evaluation process and interRAI review.  A record of individual attendance at activities is documented.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age appropriate and have been comprehensively planned.   Activities provided are meaningful and reflect ordinary patterns of life.  Community linkages are documented.  Examples of community involvement include: kindergarten visits; outings to the Katikati men’s shed; local agricultural show; Kapa Haka group activities; museum; café; and wearable arts outings.  The service provides specific individual activities such as shopping trip and one-on-one crossword activities to meet the needs of younger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reassessed using the interRAI process at least six-monthly or if there has been a significant change in their health status.  Long-term care plans are then evaluated and updated on the computer software programme.  Files reviewed demonstrated that short-term care plans are not always evaluated and resolved or added to the long-term care plan if the problem is ongoing.  Where progress is different from expected, or there is an acute change in health needs, the service does not always respond by initiating changes to the care plan.  Care plan evaluations are signed as completed by the RN.  Short-term care plans were evident for the care and treatment of residents, however, not all had been evaluated.  The previous partial attainment continues to require addressing.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prominently displayed.  Reactive and preventative maintenance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21 October 2019.  The building has several alcoves and lounge areas.  There is a full-time maintenance person employed to address the reactive and planned maintenance programme.  All medical and electrical equipment is serviced and/or calibrated annually.  Essential contractors are available 24 hours.  Hot water temperatures are monitored monthly and are maintained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Residents have access to external areas that have seating and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One newly converted room has been verified as suitable for rest home or hospital level of care.  The room is large enough to contain mobility equipment (eg, hoist, walking frame) and has a call bell adjacent to the bed and in the shared ensuite.  Privacy locks are in place for the shared ensuite.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reports are completed for all infections including suspected infections that are not treated with antibiotics.  Infection control data and relevant information is displayed for staff.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trends and analysis is discussed at the monthly clinical and staff/management meetings.  Data is sent to head office where the facility is benchmarked against other Radius facilities of similar sizes.  Internal audits for infection control are included in the annual audit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During the audit, there were no residents using a restraint and two hospital level residents using an enabler (one lap belt and one bedrail).  </w:t>
            </w:r>
          </w:p>
          <w:p w:rsidR="00EB7645" w:rsidRPr="00BE00C7" w:rsidP="00BE00C7">
            <w:pPr>
              <w:pStyle w:val="OutcomeDescription"/>
              <w:spacing w:before="120" w:after="120"/>
              <w:rPr>
                <w:rFonts w:cs="Arial"/>
                <w:b w:val="0"/>
                <w:lang w:eastAsia="en-NZ"/>
              </w:rPr>
            </w:pPr>
            <w:r w:rsidRPr="00BE00C7">
              <w:rPr>
                <w:rFonts w:cs="Arial"/>
                <w:b w:val="0"/>
                <w:lang w:eastAsia="en-NZ"/>
              </w:rPr>
              <w:t>One file of a resident using an enabler (bedrail) was selected to review.  The enabler assessment is linked to the enabler consent form.  Risks associated with this type of enabler are identified as well as the rationale for enabler use.  The enabler is reviewed six-monthly by the multidisciplinary team, including the GP, with voluntary written consent provided by the resident (sighted).</w:t>
            </w:r>
          </w:p>
          <w:p w:rsidR="00EB7645" w:rsidRPr="00BE00C7" w:rsidP="00BE00C7">
            <w:pPr>
              <w:pStyle w:val="OutcomeDescription"/>
              <w:spacing w:before="120" w:after="120"/>
              <w:rPr>
                <w:rFonts w:cs="Arial"/>
                <w:b w:val="0"/>
                <w:lang w:eastAsia="en-NZ"/>
              </w:rPr>
            </w:pPr>
            <w:r w:rsidRPr="00BE00C7">
              <w:rPr>
                <w:rFonts w:cs="Arial"/>
                <w:b w:val="0"/>
                <w:lang w:eastAsia="en-NZ"/>
              </w:rPr>
              <w:t>Annual staff training is in place around restraint minimisation and enablers.  Training is linked to a written competency assessment.  Completion of training and the written competency is mandatory and is linked to each employee’s annual performance appraisal.</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9"/>
        <w:gridCol w:w="1280"/>
        <w:gridCol w:w="4562"/>
        <w:gridCol w:w="3541"/>
        <w:gridCol w:w="26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 the hospital and senior healthcare assistants in the rest home are responsible for the safe administration of medication.  One medication round observed followed correct practice.  However, a review of medication charts evidences shortfalls around prescribing practices and signing for administration of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(i)One of ten medication charts had short-term medications with no stop date documented; (ii) Four of ten (two hospital and two rest home) signing charts did not evidence medications were given as charted; (iii) The times of administration of controlled drugs was not entered in the controlled drug register for four entries; (iv) Refusal of regular controlled drugs were documented on an ‘as required’ signing sheet.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that short-term medications have a stop date documented; (ii) Ensure medications administered are signed for with a signature and according to the medication chart; (iii) Ensure the time of administration of controlled medications are entered in the controlled drug register; iv) Ensure controlled drugs given or refusals are documented on the correct signing sheet.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an initial assessment and care plan completed on admission.  Initial interRAI assessments have been completed within contractual timeframes for three of the five files reviewed.  Two admissions were admitted during a three-month period late last year.  Management report that registered nurse turnover has been higher than expected and it has been difficult to arrange timely interRAI training for new 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files reviewed (both recent admissions) did not have initial interRAI assessments completed within contractual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initial interRAI assessments are completed within 21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HCA’s demonstrated that when a resident’s needs change this is communicated to all staff at handovers and that all residents are receiving appropriate care for their current needs.  However, changes in needs are not always documented in the care plans.  Short-term care plans are in place for management of wounds, however, not all had been evaluated in a timely manner.   Residents receive analgesia as charted when required for pain relief.  Healthcare assistants and RN’s interviewed were knowledgeable about pain management, however, effectiveness of ‘as required’ pain relief was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(i)There were no documented interventions for one rest home resident requiring management of leaking oedematous legs as per progress notes.  (ii) there were no interventions documented for a resident with recent confusion or for a change in his sleeping position requirements.  (iii) A current short-term care plan in place for wound cares had not been evaluated for 30 days.  (iv) Effectiveness of ‘as required’ pain relief was not consistently documented for one rest home and one hospital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care plans reflect each resident’s current needs.  (iii) Ensure short-term care plans are evaluated in a timely manner.  (iv) Ensure the effectiveness of ‘as required’ medication is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Lexham Park</w:t>
    </w:r>
    <w:bookmarkEnd w:id="58"/>
    <w:r>
      <w:rPr>
        <w:rFonts w:cs="Arial"/>
        <w:sz w:val="16"/>
        <w:szCs w:val="20"/>
      </w:rPr>
      <w:tab/>
      <w:t xml:space="preserve">Date of Audit: </w:t>
    </w:r>
    <w:bookmarkStart w:id="59" w:name="AuditStartDate1"/>
    <w:r>
      <w:rPr>
        <w:rFonts w:cs="Arial"/>
        <w:sz w:val="16"/>
        <w:szCs w:val="20"/>
      </w:rPr>
      <w:t>24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