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TerraNova Homes &amp; Care Limited - Brittany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TerraNova Homes &amp;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Brittany House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January 2019</w:t>
      </w:r>
      <w:bookmarkEnd w:id="7"/>
      <w:r w:rsidRPr="009418D4">
        <w:rPr>
          <w:rFonts w:cs="Arial"/>
        </w:rPr>
        <w:tab/>
        <w:t xml:space="preserve">End date: </w:t>
      </w:r>
      <w:bookmarkStart w:id="8" w:name="AuditEndDate"/>
      <w:r w:rsidR="00A4268A">
        <w:rPr>
          <w:rFonts w:cs="Arial"/>
        </w:rPr>
        <w:t>4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TerraNova Homes &amp; Care Limited - Brittany Residential Care is certified to provide rest home, hospital (geriatric and medical) and residential disability – physical level care for up to 62 residents.  On the day of the audit, there were 55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facility manager is appropriately qualified and experienced and is supported by a clinical manager.  Feedback from residents and relatives was positive.  </w:t>
      </w:r>
    </w:p>
    <w:p w:rsidRPr="00A4268A">
      <w:pPr>
        <w:spacing w:before="240" w:line="276" w:lineRule="auto"/>
        <w:rPr>
          <w:rFonts w:eastAsia="Calibri"/>
        </w:rPr>
      </w:pPr>
      <w:r w:rsidRPr="00A4268A">
        <w:rPr>
          <w:rFonts w:eastAsia="Calibri"/>
        </w:rPr>
        <w:t>One of two shortfalls identified at the previous audit have been addressed.  This was around family communication.  Further improvements continue to be required around call bell access for residents.</w:t>
      </w:r>
    </w:p>
    <w:p w:rsidRPr="00A4268A">
      <w:pPr>
        <w:spacing w:before="240" w:line="276" w:lineRule="auto"/>
        <w:rPr>
          <w:rFonts w:eastAsia="Calibri"/>
        </w:rPr>
      </w:pPr>
      <w:r w:rsidRPr="00A4268A">
        <w:rPr>
          <w:rFonts w:eastAsia="Calibri"/>
        </w:rPr>
        <w:t xml:space="preserve">This audit has identified further improvements required around complaint documentation, access to information in the event of a system outage, medication management; relative surveys; and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A policy on open disclosure is in place.  The rights of the resident and/or their family to make a complaint is understood, respected and upheld by the service.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TerraNova is establishing a quality and risk programme across its facilities.  Quality goals are documented for the service and organisational goals are embedded into practice.  Risk performance is reported across the facility meetings and to the organisation's management team.  An annual internal audit schedule is in place.  A health and safety programme is in place, which includes hazard management, incident and accident reporting and health and safety processes.  There are human resources policies including recruitment, job descriptions, selection, orientation and staff training and development.  The service has an orientation and training programme that provides staff with relevant information for safe work practices.  Registered nursing cover is provided 24-hours a day, 7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three-monthly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electronic medicines records reviewed include documentation of allergies and sensitivities and are reviewed at least three-monthly by the general practitioner.  </w:t>
      </w:r>
    </w:p>
    <w:p w:rsidRPr="00A4268A" w:rsidP="00621629">
      <w:pPr>
        <w:spacing w:before="240" w:line="276" w:lineRule="auto"/>
        <w:rPr>
          <w:rFonts w:eastAsia="Calibri"/>
        </w:rPr>
      </w:pPr>
      <w:r w:rsidRPr="00A4268A">
        <w:rPr>
          <w:rFonts w:eastAsia="Calibri"/>
        </w:rPr>
        <w:t>The activities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and baking is done on-site.  All residents' nutritional needs are identified and documented.  Choices are available and are provided.  An external dietitian reviews the menus.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Reactive and preventative maintenance occurs.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including restraint minimisation.  There is a documented definition of restraint and enablers that aligns with the definition in the standards.  There were two residents requiring the use of a restraint and none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Staff receive ongoing training in infection control.  The facility has had one outbreak since its previous audit and this was evidenced to be well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9"/>
        <w:gridCol w:w="1280"/>
        <w:gridCol w:w="104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facility manager maintains a record of complaints, both verbal and written, by using a complaint’s register.  Complaints are documented on the organisation’s electronic system (People Point).  These are also monitored by head office.  Discussions with residents and relatives confirmed they were provided with information on complaints.  Complaints forms are in a visible location at the entrance to the facility.  No complaints have been documented since the current manager took up her position as manager 18 months ago.  There was no documentation relating to any previous complaints including one Health and Disability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operating procedures relating to accident/incidents, complaints and open disclosure alert staff to their responsibility to notify family/next of kin of any accident/incident that occurs.  There is an open disclosure policy.  Accident/incident forms and electronic records of incidents (on People Point) have a section to indicate if next of kin have been informed (or not) of an accident/incident.  Overall incident forms identified that family were informed and this is an improvement on previous audit.  Six residents (two hospital and four rest home, including two younger persons with disabilities (YPD) and two-family members (two rest home) interviewed confirmed on interview that the staff and management are approachable and available.  Staff were observed communicating effectively with residents.  The information pack is available in large print and advised that this can be read to residents.  An interpreter service is available and accessible if required.  Families and staff are utilised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Brittany House Residential Care is one of two facilities owned and operated by TerraNova Homes and Care Ltd (TerraNova).  The service currently provides care for up to 62 residents and is certified to provide hospital (medical and geriatric), rest home level care and residential disability services - physical.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55 residents in total (20 hospital residents, including 1 resident on respite care and 23 rest home residents, including 5 residents on a younger person with disabilities (YPD) contract and 1 resident on respite care).  All other residents were under the aged related residential care (ARRC) contract.   There are 55 dual-purpose beds which are split between 2 floors, the remaining beds are rest home only.  The majority of the hospital residents (19) were located on the first floor of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clearly defined scope, direction and goals documented in the service marketing literature and the 2018/2019 business plan and quality and risk plan.  The facility manager (RN) has been in the role for 18 months and has worked in aged care industry for over 20 years.  The clinical coordinator has been in the position for one year and has over thirteen years’ experience working as a registered nurse (RN).  Staff spoke positively about the support/direction and management of the current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over eight hours annually of professional development activities related to managing an aged care service.</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audit the service computer system failed, and the service was unable to access resident files and quality information.  The audit was stopped when it became clear that the auditors were not able to access all information.  One auditor returned on the 4th March, unannounced, to complete a review of the documentation.</w:t>
            </w:r>
          </w:p>
          <w:p w:rsidR="00EB7645" w:rsidRPr="00BE00C7" w:rsidP="00BE00C7">
            <w:pPr>
              <w:pStyle w:val="OutcomeDescription"/>
              <w:spacing w:before="120" w:after="120"/>
              <w:rPr>
                <w:rFonts w:cs="Arial"/>
                <w:b w:val="0"/>
                <w:lang w:eastAsia="en-NZ"/>
              </w:rPr>
            </w:pPr>
            <w:r w:rsidRPr="00BE00C7">
              <w:rPr>
                <w:rFonts w:cs="Arial"/>
                <w:b w:val="0"/>
                <w:lang w:eastAsia="en-NZ"/>
              </w:rPr>
              <w:t>On the second visit all computer systems were up and running.  The issue of resident (and other files) access was discussed with the facility manager.   The manager has researched how to access resident (and other information) when the computers go off line.  The service is able to access all resident information through its sister services if needed.   Since the first day of audit the service has also printed off all resident care summary sheets in case of an emergency and has an action plan to ensure the printed versions are maintained up to date.  (link 1.2.9.10).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TerraNova has an established quality and risk programme across its facilities.  All incidents are reported on ‘People Point’ and reviewed by the clinical coordinator and facility manager on a daily basis.  Incidents are also able to be reviewed in detail by the chief executive officer (CEO) on ‘People Point’.  Interviews with the staff reflect their understanding of the quality and risk management systems.  The monthly monitoring, collation and evaluation of quality and risk data includes (but is not limited to): resident falls; infection rates; complaints received; restraint use; pressure injuries; wounds; and medication errors.  An annual internal audit schedule was sighted for the service, with evidence of internal audits occurring as per the audit schedule.  Corrective actions are implemented when service shortfalls are identified.  Quality and risk data, including trends in data and benchmarked results are discussed in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TerraNova’s policies, procedures and relevant forms are available both in hard copy and online under ‘SharePoint”.   At the time of the audit the service was reviewing the use of policies and procedures through an aged care consultant.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 and relative satisfaction survey is scheduled to be completed, however a satisfaction survey has not been conducted since 2016.  A health and safety system is in place.  Health and safety is an agenda item of the staff meeting.  Hazard identification forms (recorded in People Point) and a hazard register are in place.  There are organisational three-monthly health and safety meetings, with a focus on reducing hazards and promoting safe work habits amongst employees.  The health and safety representative reports to the staff meeting any health and safety issues and hazards.  Fall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coordinator investigates accidents and near misses and analysis of incident trends occurs.  There is a discussion of incidents/accidents at staff meetings including actions to minimise recurrence.  An RN conducts clinical follow up of residents.  Six incident forms reviewed for November 2018 demonstrated clinical follow up and investigation occurred following incidents.  However, neurological observation forms were not always documented as completed for unwitnessed falls or potential head injuries (link 1.3.6.1).  The managers were aware of their requirement to notify relevant authorities in relation to essential notifications.  There had been one requirement for a section 31 notification since the last audit; for a police investigation (resident behaviour) in September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staff files reviewed (one clinical coordinator, one RN, two caregivers and one activities coordinator) evidenced implementation of the recruitment process, employment contracts, completed orientation and annual performance appraisals.  A register of practising certificates is maintained.  The service has an orientation programme in place that provides new staff with relevant information for safe work practice.  The orientation programme is developed specifically to worker type (e.g., RN, support staff) and includes documented competencies.  New staff are buddied for a period of time and during this period they do not carry a clinical load.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induction booklet for caregivers has been rolled out across the organisation.  The booklet aligns with Careerforce unit standards Health and Wellbeing level two and they have 90 days to complete.  On completion of this orientation, the staff member has effectively attained their first national certificates.  From this, they are then able to continue with core competencies level 3-unit standards.  The in-service education programme for 2018 has been completed and the plan for 2019 is being implemented.  There are six RNs (including the clinical coordinator) and all six have completed interRAI training.  The facility manager, clinical coordinator and RNs are able to attend external training, including sessions provided by the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facility manager and clinical coordinator both work full-time from Monday to Friday.  The facility manager and clinical coordinator share the on-call after-hours duties.  There is an RN on duty on each shift, seven days per week and they are based on the first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first floor there are 30 of 37 residents (19 hospital and 11 rest home including 1 YPD).  There are four caregivers (three long and one short shifts) on duty on the morning shift, three caregivers (one long and two short shifts) on the afternoon shift and at night there is one caregiver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ground floor there are 25 of 25 residents (24 rest home including 1 YPD and 1 hospital).  An enrolled nurse (EN)/senior caregiver team leader is on duty on the ground floor on each shift, seven days per week.  The EN/senior caregiver team leader is supported by one caregiver on duty on the morning shift, two caregivers (one long and one short shifts) on the afternoon shift and at night there is one caregiver on duty.  The activity coordinator works 9.30 am to 4.30 pm from Monday to Friday and is supported by another activities coordinator from 2.15 pm to 4.30 pm.  Staff, family members and residents interviewed reported that there were enough staff on duty to meet resident needs.  The organisation uses ‘time target’ for monitoring staff hours and as a communication tool.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and all resident information is maintained on an electronic system.  Information containing personal resident information is kept confidential and cannot be viewed by other residents or members of the public.  All staff have access to areas relevant to them on the People Point electronic system.  Electronic records are protected from unauthorised access.  In the event of a system failure there is no documented process to access and retrieve resident and other electronically held service information.</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  Electronic records clearly identify staff member and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all aspects of medication management, including self-administration.  The services uses an electronic medication system.  The RN checks all medications on delivery against the medication and any pharmacy errors recorded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nurses and senior caregivers responsible for the administering of medications have completed annual medication competencies and annual medication education.  Caregivers who act as a second checker also complete a medication competency.  There were no self-medicating residents on the day of audit.  The two medication rooms were observed to be clean and well organised, all medications were in date and stored appropriately.  The medication fridge didn’t have temperatures consistently recorded daily in the downstairs room and fortified drinks were observed to be stored on the floor.  Medication trollies are stored in a locked medication room on each floor.</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(included a sample of rest home, hospital, respite and young person’s disability).  Photo identification and allergy status were documented on all charts.  All medication charts had been reviewed by the GP at least three-monthly.  All resident medication administration signing-sheets corresponded with the medication chart.  The medication round was observed during the audit and the process was noted to be correct and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are cooked on-site in a large, well-equipped kitchen.  Residents interviewed reported they are satisfied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four-weekly seasonal menu reviewed by a registered dietitian.  A dietitian visits as required.  A dietary assessment is completed on all residents at the time they are admitted and updated if there is a change in need.  Residents with special dietary needs have these needs identified.  Resource information on these diets is available in the kitchen.  Resident meetings discuss food and feedback is given.  Special equipment is available such as lipped plates.  Lunch meals were observed.  Staff were observed assisting residents with meals.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well organised and all aspects of food procurement, production, preparation, storage, delivery and waste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were reviewed for this audit including two hospital level resident files and three rest home level resident files including one younger person disabled and a respite resident.  All resident electronic files reviewed had care plans in place.  The respite resident files included all care and support.  The two younger person disabled resident files included age appropriate care and included community links.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visit or nursing specialist referral if required.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three-day urinary continence assessment for resident with continence issues,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were electronic-based.  The template included an assessment, wound management plan and evaluation forms.  All six current wounds were reviewed.  Wound care plans were not always fully completed, including one stage two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and examples sighted included (but not limited to): weight and vital signs; blood glucose; pain; food and fluid; repositioning charts; and behaviour monitoring.  Monitoring forms were not always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Brittany House employs a full-time activities coordinator who assists and oversees the programme.  The service also employs a part-time activity person and the service is supported by a number of volunteers.  This team provides activities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wide range of activities, addressing the abilities and needs of residents in the hospital and rest home continue to be provided.  Activities include physical, mental spiritual and social aspects of life to improve and maintain residents’ wellbeing.  The monthly programme timetable is distributed to all residents.  Colourful posters are displayed to remind residents of what’s on.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its younger resident to take an active part in activities and community involvement.  One younger resident leads the fundraising and wishing tree appeal with the salvation army, another younger resident is a team leader for hospice fund raising.  The activity staff member described how she works with the younger residents (and family as needed) to develop activities suitable for them.  One younger resident agreed that she is very involved in fundraising and there are age appropriate activities for 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an activity coordinator completes an assessment for each resident and an activity plan is completed.  A record is kept of individual resident’s activities and progress notes are completed monthly.  Reviews are conducted six-monthly (or earlier should the residents condition determine) as part of the care plan evaluation/review.  The resident/family/EPOA as appropriate is involved in the development of the activity plan.  There are volunteers that assist with a variety of activities including van outings.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the activity programme was developed around the interest of the residents.  Monthly meetings are held where residents and relatives nominate activities of their choice to be added to the monthly programme, examples include: daily exercise; development of a herb garden; and fundraising appeal for pets at local society for prevention of cruelty to animals.  Minutes are recorded at the forum, quality improvements identified, and feedback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identified long-term care plans had six-monthly reviews completed and were updated when needs changed.  Clinical reviews were documented in the multidisciplinary review (MDR) records, which included input from the GP, RNs, activities coordinator, allied services and resident/family.  Evaluation of the care plan at (MDR) meetings assesses achievement towards the desired goal or outcome.  Progress notes were completed on the computer and reflected response to interventions and treatments.  Changes to care were documented.  Documentation of GP visits evidence that reviews were occurring at least three-monthly.  Short-term care plans were in use for short-term issues and evidenced signed off once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Brittany House is continuing its process of refurbishing and upgrading the facility.  The building has two storeys.   </w:t>
            </w:r>
          </w:p>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displayed, expiring 1 January 2019.  Fire drills occur six-monthly.  A preventative and reactive maintenance schedule is in place and accurately maintained for the service.  Hot water temperatures are monitored and recorded monthly.  Where temperature has exceeded 45 degrees, the service has implemented corrective actions.  Electrical equipment is tested and tagged.  All hoists have been checked and serviced and medical equipment has been calibrated and checked.  All hazards have been identified in the hazard register.  The hazard register is reviewed monthly and signed off.</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moving easily around the building with walking aids, wheelchairs and independently.</w:t>
            </w:r>
          </w:p>
          <w:p w:rsidR="00EB7645" w:rsidRPr="00BE00C7" w:rsidP="00BE00C7">
            <w:pPr>
              <w:pStyle w:val="OutcomeDescription"/>
              <w:spacing w:before="120" w:after="120"/>
              <w:rPr>
                <w:rFonts w:cs="Arial"/>
                <w:b w:val="0"/>
                <w:lang w:eastAsia="en-NZ"/>
              </w:rPr>
            </w:pPr>
            <w:r w:rsidRPr="00BE00C7">
              <w:rPr>
                <w:rFonts w:cs="Arial"/>
                <w:b w:val="0"/>
                <w:lang w:eastAsia="en-NZ"/>
              </w:rPr>
              <w:t>There are outside courtyard areas with seating, tables and shaded areas that are easily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evidences that there is at least one staff member on duty on each shift who holds a current first aid certificate.  Emergency preparedness plans are accessible to staff and includes management of all potential emergencies.  The service has implemented policies and procedures for civil defence and other emergencies.  The service has civil defence resources and supplies.  There are sufficient first aid and dressing supplies available.  The service has an approved fire evacuation scheme.  Fire evacuation training and drills are conducted six-monthly.  Emergency equipment, water and food are available.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situated in all communal areas, toilets, bathrooms and personal bedrooms.  Although the call bell system has been reviewed and is appropriate to services the call bells are not always placed within reach of residents.  This is a continued shortfall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visitor’s book at reception for all visitors including contractors to sign in and out.  Appropriate security systems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TerraNova infection control manual.  </w:t>
            </w:r>
          </w:p>
          <w:p w:rsidR="00EB7645" w:rsidRPr="00BE00C7" w:rsidP="00BE00C7">
            <w:pPr>
              <w:pStyle w:val="OutcomeDescription"/>
              <w:spacing w:before="120" w:after="120"/>
              <w:rPr>
                <w:rFonts w:cs="Arial"/>
                <w:b w:val="0"/>
                <w:lang w:eastAsia="en-NZ"/>
              </w:rPr>
            </w:pPr>
            <w:r w:rsidRPr="00BE00C7">
              <w:rPr>
                <w:rFonts w:cs="Arial"/>
                <w:b w:val="0"/>
                <w:lang w:eastAsia="en-NZ"/>
              </w:rPr>
              <w:t>An individual resident infection form is completed (IC wizard on People Point).  Monthly infection data is collected for all infections based on signs and symptoms of infection.  These are reported into Simple Solutions benchmarking programme.  An infection analysis summary is auto-populated.  The IC coordinator has utilised these summaries to identify trends and reduce infections.  Graphs, corrective actions and outcomes are shared with staff.  An outbreak in 2017 of gastroenteritis was managed well with all appropriate bodies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includes the definitions of restraint and enablers, which is congruent with the definitions in NZS 8134.0.  The policy includes restraint/enabler management procedures.  There are clear guidelines in the policy to determine what a restraint is and what an enabler is.  The restraint standards are being implemented and implementation is reviewed through internal audits, facility meetings and restraint steering meetings at an organisational level.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there were two residents requiring the use of restraints (bedrails and one lap belt) and no residents with an enabler.  All enabler use is voluntary.  Two restraint resident files were reviewed.  The assessment form was completed, and care plans reflected the use of the resident and risks.  The restraint has been evaluated at least three-monthly.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6449"/>
        <w:gridCol w:w="3195"/>
        <w:gridCol w:w="14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maintains an electronic complaint register.  There have been no complaints registered for 18 months since the current manager took up her role.  Complaints received prior to the manager taking up the role were not available for review, including a Health and Disability complaint.  The Health and Disability complaint had been managed for head office and has not been closed off at the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prior to the manager taking up the role were not able to be accessed by the service as these complaints were not logged onto the complaints register.  This included a Health and Disability complaint.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complaints are logged onto the complaints register and are available for review by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restraint use; pressure injuries; wounds; and medication errors.  Quality and risk data, including trends in data and benchmarked results are discussed in the monthly staff meetings.  An annual resident and relative satisfaction survey is scheduled to be completed, however a satisfaction survey has not been conducted since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 and relative satisfaction survey has not been conducted since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 annual resident and relative satisfaction survey is conducted.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information and the vast majority of quality information including: complaints, infection control, restraint, staff competencies and incident and accident data is maintained on an electronic system.  On the first day of audit there was a system outage and the service was not able to access resident information and other service information.  Since the first day of audit the service has researched how to retrieve information should an outage happen again and has also commenced a process of printing off resident’s care summaries for civil defence and other emergency needs.  This process is not documented.  Since the draft report the provider has stated; TerraNova has various documents that support staff in knowing what to do if there is a power outage, which would not allow us to use the computerised system.  Clinical Record structure; held for each resident in the facility (Paper Based).  Disaster management plan effective December 2018.  Emergency and Business Continuity plan November 2018 written in conjunction with the HBDHB.  The facility also uses Medi Map which is available off line that holds vital information pertaining to each individual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process for the retrieval of resident and service information held on the electronic register should there be a system outage.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documented process, that is known by the service management team, for the retrieval of all resident information and data should there be a system outage and that resident information is readily available.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all aspects of medication management.  Medication reconciliation is completed on arrival of medication packs.  The services use an electronic medication system.  Two medication rooms were clean and secure.  Fridge temperatures had not always been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(i)In the downstairs treatment room, the medication fridge temperature has not consistently recorded daily.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fridge temperatures are monitored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fall related incident forms were reviewed, and all documented RN follow up.  However, two incident forms required neurological observations, which had not been documented as completed.</w:t>
            </w:r>
          </w:p>
          <w:p w:rsidR="00EB7645" w:rsidRPr="00BE00C7" w:rsidP="00BE00C7">
            <w:pPr>
              <w:pStyle w:val="OutcomeDescription"/>
              <w:spacing w:before="120" w:after="120"/>
              <w:rPr>
                <w:rFonts w:cs="Arial"/>
                <w:b w:val="0"/>
                <w:lang w:eastAsia="en-NZ"/>
              </w:rPr>
            </w:pPr>
            <w:r w:rsidRPr="00BE00C7">
              <w:rPr>
                <w:rFonts w:cs="Arial"/>
                <w:b w:val="0"/>
                <w:lang w:eastAsia="en-NZ"/>
              </w:rPr>
              <w:t>Six wound related forms were reviewed.  All had a completed assessment and management plan, the timeframes for wounds to be redressed/ evaluation were not always documented and evaluations were not always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One hospital resident with analgesia via a syringe pump was observed to be well cared for and one hospital level resident with a need for monitoring for wandering both had appropriate care plan interventions.  However, the monitoring was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(i)Neurological observations were not documented as completed post unwitnessed falls for two of two falls that required neurological observations.  (ii) Three of six wound care plans did not document the timeframes for dressing/evaluation and evaluations were not always fully completed.  (iii) One hospital resident with a syringe driver did not have consistent monitoring for break-through pain.  (iv) One hospital level resident who had a history of wandering had this documented in the care plan as well as the need for monitoring.  This monitoring was not documented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Neurological observations are completed according to policy.  (ii) Ensure that wound care plans document the timeframes for dressing/ evaluation and that evaluations are fully documented.  (iii) - (iv) Ensure that monitoring is documented as per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The system has been reviewed and is appropriate to services.  However, during tours of the building, call bells were not always evidenced to be accessible to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were heard calling out by the auditor, both did not have bells within reach, this was rectified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 have access to a call system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TerraNova Homes &amp; Care Limited - Brittany Residential Care</w:t>
    </w:r>
    <w:bookmarkEnd w:id="58"/>
    <w:r>
      <w:rPr>
        <w:rFonts w:cs="Arial"/>
        <w:sz w:val="16"/>
        <w:szCs w:val="20"/>
      </w:rPr>
      <w:tab/>
      <w:t xml:space="preserve">Date of Audit: </w:t>
    </w:r>
    <w:bookmarkStart w:id="59" w:name="AuditStartDate1"/>
    <w:r>
      <w:rPr>
        <w:rFonts w:cs="Arial"/>
        <w:sz w:val="16"/>
        <w:szCs w:val="20"/>
      </w:rPr>
      <w:t>24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