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CHT Glynavon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CHT Glynavon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January 2019</w:t>
      </w:r>
      <w:bookmarkEnd w:id="7"/>
      <w:r w:rsidRPr="009418D4">
        <w:rPr>
          <w:rFonts w:cs="Arial"/>
        </w:rPr>
        <w:tab/>
        <w:t xml:space="preserve">End date: </w:t>
      </w:r>
      <w:bookmarkStart w:id="8" w:name="AuditEndDate"/>
      <w:r w:rsidR="00A4268A">
        <w:rPr>
          <w:rFonts w:cs="Arial"/>
        </w:rPr>
        <w:t>14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Glynavon is part of the CHT group of facilities.  The service provides care for up to 33 residents requiring two levels of care (hospital – geriatric/medical and rest home).  On the day of audit there were 27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and staff. </w:t>
      </w:r>
    </w:p>
    <w:p w:rsidRPr="00A4268A">
      <w:pPr>
        <w:spacing w:before="240" w:line="276" w:lineRule="auto"/>
        <w:rPr>
          <w:rFonts w:eastAsia="Calibri"/>
        </w:rPr>
      </w:pPr>
      <w:r w:rsidRPr="00A4268A">
        <w:rPr>
          <w:rFonts w:eastAsia="Calibri"/>
        </w:rPr>
        <w:t>The residents, relatives and general practitioner spoke highly of the care and service provided at CHT Glynavon.  The service has a well-established quality system that identifies ongoing quality improvement.</w:t>
      </w:r>
    </w:p>
    <w:p w:rsidRPr="00A4268A">
      <w:pPr>
        <w:spacing w:before="240" w:line="276" w:lineRule="auto"/>
        <w:rPr>
          <w:rFonts w:eastAsia="Calibri"/>
        </w:rPr>
      </w:pPr>
      <w:r w:rsidRPr="00A4268A">
        <w:rPr>
          <w:rFonts w:eastAsia="Calibri"/>
        </w:rPr>
        <w:t xml:space="preserve">This audit identified the service continues to fully meet the HDSS standards.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service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There is an established system for the management of complaints, which meets timeframes established by HDC.</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unit manager is responsible for day-to-day operations.  Goals are documented for the service with evidence of regular reviews.  A quality and risk management programme is embedded into practice.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Ongoing education and training for staff includes in-service and online education and training.  Registered nursing cover is provided seven days a week, twenty-four hours a day.  Residents and families report that staffing levels are adequate to meet the needs of the residents.  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A registered nurse assesses and reviews residents' needs, outcomes and goals with the resident and/or family/whānau input.  Care plans viewed demonstrate service integration and are reviewed at least six-monthly.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caregivers responsible for the administration of medicines complete education and medication competencies.  Medication charts are reviewed three-monthly by the general practitioner.</w:t>
      </w:r>
    </w:p>
    <w:p w:rsidRPr="00A4268A" w:rsidP="00621629">
      <w:pPr>
        <w:spacing w:before="240" w:line="276" w:lineRule="auto"/>
        <w:rPr>
          <w:rFonts w:eastAsia="Calibri"/>
        </w:rPr>
      </w:pPr>
      <w:r w:rsidRPr="00A4268A">
        <w:rPr>
          <w:rFonts w:eastAsia="Calibri"/>
        </w:rPr>
        <w:t>The activities coordinator and staff implement the activity programme to meet the individual needs, preferences and abilities of the residents.  Residents are encouraged to maintain community links.  There are regular entertainers, outings, and celebrations.  Residents and families report satisfaction with the activities programme.</w:t>
      </w:r>
    </w:p>
    <w:p w:rsidRPr="00A4268A" w:rsidP="00621629">
      <w:pPr>
        <w:spacing w:before="240" w:line="276" w:lineRule="auto"/>
        <w:rPr>
          <w:rFonts w:eastAsia="Calibri"/>
        </w:rPr>
      </w:pPr>
      <w:r w:rsidRPr="00A4268A">
        <w:rPr>
          <w:rFonts w:eastAsia="Calibri"/>
        </w:rPr>
        <w:t xml:space="preserve">All meals are cooked on-site by contracted staff.  Residents' food preferences, dislikes and dietary requirements are identified at admission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except two bedrooms are single occupancy and some have shared ensuites.  There is sufficient space to allow the movement of residents around the facility using mobility aids.  There are several lounge and dining areas throughout the facility.  The internal areas are able to be ventilated and heated.  The outdoor areas are safe and easily accessible.  Cleaning contractors and maintenance staff are providing appropriate services.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 service had one resident assessed as requiring the use of restraint and three residents assessed as requiring an enabler.  Staff regularly receive education and training in restraint minimisation and safe practice.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There is a suite of infection control policies and guidelines to support practice.   Standardised definitions are used for the identification and classification of infection events.  Results of surveillance are acted upon, evaluated and reported to relevant personnel in a timely manner.  The infection control coordinator (RN) is responsible for coordinating education and training for staff.  The infection control coordinator has completed annual external training.  There is a suite of infection control policies and guidelines to support practice.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58"/>
        <w:gridCol w:w="1280"/>
        <w:gridCol w:w="91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nine staff (four healthcare assistants, two registered nurses, one activities coordinator, one cleaner, one maintenance) and one site manager for food and cleaning (external contractor) confirmed their familiarity with the Code and its application to their job role and responsibilities.  Interviews with seven residents (five hospital level including one resident on the young person with a disability (YPD) and two rest home level) and three families (hospital level) confirmed that the services being provided are in line with the Code.  Aspects of the Code are discussed at resident and staff/quality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and advance directives.  Advanced directives and/or resuscitation status are signed for separately by the competent resident.  Completed advance directive and resuscitation forms were evident on six resident files reviewed (four hospital and two rest home).  General consent forms were evident on files reviewed.  Discussions with staff confirmed that they are familiar with the requirements to obtain informed consent for entering rooms and personal care.  Copies of EPOA are kept on the residents file where required and activated where necessary.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 networks.  On interview, all staff stated that residents are encouraged to build and maintain relationships.  All residents interviewed confirmed that relative/family visiting could occur at any time.  Residents who wish to can go on regular outings in the facility van.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Complaints forms are available at reception.  Information about complaints is provided on admission in the services guide.  Interviews with residents and relatives demonstrated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contains details for each lodged complaint.  There were three complaints lodged in 2018 and all complaint documentation was reviewed.  All three complaints had an investigation, timeframes determined by the HDC were met and corrective actions (when required) and resolutions were implemented.  Results are fed back to complainants and to staff in the staff/quality meeting minutes.  No complaints have been lodged for 2019 (year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that issues are addressed, and they feel comfortable to bring up concerns with the unit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on display and leaflets are available in the foyer of the facility.  The service is able to provide information in different languages and/or in large print if requested.  Information is also given to next of kin or enduring power of attorney (EPOA) to read with the resident and discuss.  </w:t>
            </w:r>
          </w:p>
          <w:p w:rsidR="00EB7645" w:rsidRPr="00BE00C7" w:rsidP="00BE00C7">
            <w:pPr>
              <w:pStyle w:val="OutcomeDescription"/>
              <w:spacing w:before="120" w:after="120"/>
              <w:rPr>
                <w:rFonts w:cs="Arial"/>
                <w:b w:val="0"/>
                <w:lang w:eastAsia="en-NZ"/>
              </w:rPr>
            </w:pPr>
            <w:r w:rsidRPr="00BE00C7">
              <w:rPr>
                <w:rFonts w:cs="Arial"/>
                <w:b w:val="0"/>
                <w:lang w:eastAsia="en-NZ"/>
              </w:rPr>
              <w:t>On entry to the service, the unit manager discusses the information pack with the resident and the family/whānau.  The resident pack includes a summary of information relating to the Code with instructions to ask the manager if they would like to receive the Code pamphlet.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residents’ rooms have (four) shared toilets.  Privacy locks in the past have created issues around residents not being able to enter their toilet because their locked door is not unlocked when no longer in use.  There was one case whereby privacy was an issue and the resident concerned was moved to another room with his own toilet.  There have been no other reported cases of privacy being breached.  Interviews with the residents involved, HCAs and the unit manager reported that the current situation is being managed appropriately without affecting the privacy of residents and in the event that it became a concern, action would be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spiritual care.  Church services are conducted at the facility.  All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Cultural and spiritual practice is supported and identified needs are incorporated into the care planning process and review as demonstrated in resident files sampled.  Discussions with staff confirmed that they are aware of the need to respond to cultural differences.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reported that Glynavon has the highest number of Māori residents compared with other CHT facilities.  A Māori chaplain provides church services at the facility.  In addition, on the second Sunday of the month residents (Māori and non-Māori) are invited to attend a church service at the Otamarakau marae on a monthly basis.  Five residents identified as Māori on the day of the audit and cultural needs were addressed in care plans sampled.  Two of the residents were interviewed and confirmed that their needs were being met by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br/>
              <w:t>Information gathered during assessment including residents’ cultural beliefs and values, is used to develop a care plan, which the resident (if appropriate) and/or their family/whānau are asked to consult on.  Staff receive regular training on cultural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to guide practice that align with the Health and Disability Services Standards.  Staffing policies cover pre-employment processes and the new employee’s requirement to attend orientation and ongoing in-service training.  The area manager is responsible for completing the six-monthly internal audit programme.  Monthly staff meetings and quarterly residents’ meetings are conducted.  Recently, a resident focus group has been organised.  This group meets monthly to address specific areas of concern identified by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regular in-service education and training programme for staff that includes a mix of online education and inhouse in-service training.  Staff interviewed stated that they feel supported by the unit manager and that they work together well as a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A GP visits the facility weekly.  The service receives support from the local district health board (DHB).  Physiotherapy services are available for 3.5 hours per week.  They complete assessments on all new residents and if a resident has had a fall.  A podiatrist visits every six to eight weeks.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links with the local community and encourages residents to remain independent.  An example was provided of a resident (young person with a disability) who regularly accesses the community independently in his wheelchair.  Community organisations that residents access include (but are not limited to) a day care programme (Kauri Centre), Te Puke Men’s Shed, and two-monthly concerts at Mount Maunganui.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positively about the care and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There is an interpreter policy in place and contact details of interpreters are available.  Accident/incidents, complaints procedures and the policy and process around open disclosure alerts staff to their responsibility to notify family/next of kin of any accident/incident and ensure full and frank open disclosure occurs.  Fifteen incidents/accidents forms were reviewed, and all of the completed forms indicated family were informed about the event.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Glynavon has been owned and operated by CHT Healthcare Trust since 2015.   The service provides rest home and hospital level care for up to 33 residents.  On the day of the audit, there were 14 rest home level and 13 hospital level residents.  This included one resident on a younger-person with disability contract (physical).  The remaining residents were on the aged residential care contract.  Five rooms are designated as rest home only and the remaining twenty-eight rooms are designated as dual 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 documented philosophy of care, mission statement and overall business/strategic plan.  The unit manager’s performance plan identifies business goals for the current year.  These goals are regularly reviewed and signed off when achieved.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is a registered nurse who maintains an annual practicing certificate.  She has been in a management role at this facility for the past 22 years and has worked at this facility for the past 24 years.  The unit manager reports to an area manager on a regular basis (minimum of monthly).  She has completed in excess of eight hours of professional development over the past twelve months relating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area manager is in charge with support from the CHT senior management team, the senior registered nurse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performance plan for the facility includes quality goals (strategic themes) with associated actions, milestones and dates achieved.  The unit manager advised that she is responsible for providing oversight of the quality programme.  Interviews with staff confirmed their familiarity with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and updated at the organisational level.  New policies or changes to policy are communicated to staff,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collected is collated and analysed.  Quality data is regularly communicated to staff via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consists of two six-monthly audits completed by the area manager.  Areas of non-compliance include corrective action plans.  There was evidence in the staff meetings to verify staff are informed of audit results.  In addition, a monthly cleaning audit has been conducted to address concerns expressed by the residents/families.  Data is benchmarked against other CHT facilities and is trended on a monthly basis.  Where improvements are identified, corrective actions plans are put into place.  They are signed off when completed.  If the corrective action is ongoing, it is re-audited in six months (or sooner depending on the risk rating).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that meets current legislative requirements.  An interview with the health and safety officer (unit coordinator) and review of health and safety documentation confirmed that legislative requirements are being met.  External contractors have been orientated to the facility’s health and safety programme.  The hazard register is regularly reviewed (last review March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satisfaction surveys are completed annually with each resident asked to complete a survey during their birthday month.  Survey results reflect residents are satisfied with the services they are receiving.  Resident/relative meetings are held quarterly.  A resident focus group is currently being held every month with the aim of addressing concerns that have been expressed by a few of the residents (e.g., quality of food and the cleanliness of the facility).  Improvements in both areas have been identified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in place to reduce the number of residents’ falls.  The RN completes a falls assessment and the Tinetti balance assessment for all residents who are at risk of falling.  In addition, all new residents and residents who have experienced a fall are assessed by a physiotherapist.  Sensor (buzzer) mats are used for those residents who are at risk of falling.  These residents are also encouraged to go to lounge areas during the day so that they can be closely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that is being implemented by the service.  As per DHB request, documented procedures are implemented if a resident is missing including the completion of an accident/incident form.</w:t>
            </w:r>
          </w:p>
          <w:p w:rsidR="00EB7645" w:rsidRPr="00BE00C7" w:rsidP="00BE00C7">
            <w:pPr>
              <w:pStyle w:val="OutcomeDescription"/>
              <w:spacing w:before="120" w:after="120"/>
              <w:rPr>
                <w:rFonts w:cs="Arial"/>
                <w:b w:val="0"/>
                <w:lang w:eastAsia="en-NZ"/>
              </w:rPr>
            </w:pPr>
            <w:r w:rsidRPr="00BE00C7">
              <w:rPr>
                <w:rFonts w:cs="Arial"/>
                <w:b w:val="0"/>
                <w:lang w:eastAsia="en-NZ"/>
              </w:rPr>
              <w:t>Fifteen accident/incident forms were randomly selected for review.  A registered nurse conducts a clinical follow up of each adverse event.  Neurological observations are completed for unwitnessed falls.  All adverse events reviewed demonstrated that appropriate clinical follow up and investigation took place.  Adverse events are also reviewed and signed off by the unit manager.  Trends are identified at head office with data benchmarked against the other CHT facilities.  This data is available electronically for managers to access.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unit manager confirmed that there is an awareness of the requirement to notify relevant authorities in relation to essential notifications with examples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 the recruitment and staff selection process.  Relevant checks are completed to validate the individual’s qualifications, experience and veracity.  Copies of current practising certificates are retained.  Five staff files (two RNs, two HCAs and one activities coordinator) reviewed evidenced implementation of the recruitment process, employment contracts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interviewed were able to describe the orientation process and remarked that new staff were adequately orientated to the service.  Evidence of an orientation programme being completed was sighted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being implemented that includes in-services and completion of online education modules.  The competency programme is ongoing with different requirements according to work type.  The unit manager and registered nurses are able to attend external training, including sessions provided by the local DHB.  Three of the six registered nurses employed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staff rationale and skill mix.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located on two levels with three wings on the ground level (occupancy: eight rest home level residents and nine hospital level) and one wing upstairs (occupancy: six rest home level and four hospital level).  Note: the rest home only beds are on the ground level and three of five rest home only beds were occupied.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unit manager/RN (who works Monday – Friday), there is one registered nurse on every shift, seven days a week.  The AM shift is staffed with four HCAs.  Three HCAS work on the ground level (two long and one short shift) and one HCA works on the first level (long shift).  The PM shift is staffed with three HCAs.  Two HCAs work on the ground level (one long and one short shift) and one short shift HCA works on the first level during the PM shift.  One HCA covers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reported that extra staff can be called for increased resident requirements.  Interviews with staff, residents and family members identify that staffing is adequate to meet the needs of residents although concerns were expressed regarding cover for the activities programme.  Two activities coordinators provide cover seven days a week, although only one activities staff has been available on a part time basis over the recent three-week holiday period.  The residents interviewed expressed this as a concern and the HCA’s and unit manager interviewed stated that this has caused problems.  The unit manager reported that she had no HCA staff that were trained to provide activities.  This has been reported as an unusual circumstance and had not been lodged as a finding.  The activities staff resumed to seven day a week cover effective 15 January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HCA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Admission policy and procedures include pre-assessment to ensure CHT can provide safe and appropriate care.  Potential residents must be assessed as suitable for rest home or hospital care prior to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information pack available for residents/families at entry.  The admission agreements reviewed meet the requirements of the Age Related Residential Contract (ARCC).  Exclusions from the service are included in the admission agreement.  All six admission agreements viewed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transfer/discharge/exit policy and procedures in place.  Residents who require emergency admissions to hospital are managed appropriately and relevant information is communicated to the DHB using the yellow envelope system.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five residents self-administering on the day of audit and all files demonstrated three-monthly competency assessments signed by both the RN and GP.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four-week robotic sachets system.  Medications are checked on arrival and any pharmacy errors recorded and fed back to the supplying pharmacy.  Registered nurses administer medications in the hospital and rest home with senior healthcare assistants acting as second checkers.  Medication competencies are updated annually, and staff attend annual education.  Registered nurses have syringe driver training completed by the hospice.  The medication fridge temperature is checked daily.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use an electronic medication management system and sign for the administration of medications.  Twelve medication charts were reviewed.  Medications have been reviewed at least three-monthly by the GP.  Photo ID and allergy status are recorded.  ‘As required’ medications have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contract company to provide all meals.  There is a kitchen and cleaning site manager and an assistant cook who, between them, cover all shifts.  There is also a kitchenhand during the day.  All kitchen staff have current food safety certificates.  The site manager oversees the procurement of the food and management of the kitchen.  There is a well-equipped kitchen and all meals are cooked on-site.  Meals are served directly from the kitchen for the main dining room and from a mobile hot box to upstairs dining rooms.  Special equipment such as lipped plates is available.  On the day of audit, meals were observed to be well presented.  There is a kitchen manual and a range of policies and procedures to safely manage the kitchen and meal services.  Audits are implemented to monitor performance.  Kitchen fridge and freezer temperatures are monitored and recorded daily.  Food temperatures are checked at all meals.  These are all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are noted on typed lists which are updated with changes.  The four-weekly seasonal menu cycle is written and approved by an external dietitian.  Resident and family’s members interviewed are happy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decision to potential residents/family/whānau.  Anyone declined entry is referred back to the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 that all appropriate personal needs information is gathered during admission in consultation with the resident and their relative where appropriate.  Files contain appropriate assessment tools and assessments that have been reviewed at least six-monthly or when there was a change to a resident’s health condition.  The interRAI assessment tool is implemented.  InterRAI assessments have been completed for all long-term residents.  Care plans sampled have been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six resident files reviewed (four hospital including one on a YPD contract and two rest home) described the supports required to meet the resident’s goals and needs.  Residents and their family/whānau interviewed reported that they are involved in the care planning and review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(STCPs) are in use for changes in health status and had been evaluated on a regular basis and signed off as resolved or transferred to the long-term care plan if an ongoing problem.  There is evidence of service integration with documented input from a range of specialist care professionals including the podiatrist, physiotherapist and dietitian.  The care staff advise that the care plans are clear and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and fluid charts, staff interviews, observation of staff, equipment and progress notes charts sighted indicate that appropriate interventions are provided as documented in care plans.  Registered nurses (including the clinical coordinator) and healthcare assistants report progress against the care plan each shift.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Wound monitoring was in place for six residents with eight wounds (seven skin tears and one stage III facility acquired pressure injury).  All wounds had comprehensive assessments and management plans.  All wounds have been reviewed in appropriate timeframes.  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clinical coordinator and healthcare assistants demonstrated an understanding of the individualised needs of residents and report that two-hourly turns occur.  Food and fluid charts are comprehensively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activity coordinators who provide an activities programme six hours a day over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assessment on admission and from this information, an individual activities plan is developed as part of the care plan by the registered nurses with input from the activities staff.  Each resident is free to choose whether they wish to participate in the group activities programme or their individual plan.  Participation is monitored.  All long-term resident files sampled have a recent activities plan within the care plan and this is evaluated at least six-monthly when the care plan is evaluated.  </w:t>
            </w:r>
          </w:p>
          <w:p w:rsidR="00EB7645" w:rsidRPr="00BE00C7" w:rsidP="00BE00C7">
            <w:pPr>
              <w:pStyle w:val="OutcomeDescription"/>
              <w:spacing w:before="120" w:after="120"/>
              <w:rPr>
                <w:rFonts w:cs="Arial"/>
                <w:b w:val="0"/>
                <w:lang w:eastAsia="en-NZ"/>
              </w:rPr>
            </w:pPr>
            <w:r w:rsidRPr="00BE00C7">
              <w:rPr>
                <w:rFonts w:cs="Arial"/>
                <w:b w:val="0"/>
                <w:lang w:eastAsia="en-NZ"/>
              </w:rPr>
              <w:t>Group activities reflect ordinary patterns of life and include: regular visits to the local marae, Māori, Anglican and interdenominational church services; exercises; word and quiz games; and art and craft.  There are van outings once a week.  There are regular entertainers visiting the facility.  Special events like birthdays, Easter, Mothers’ Day and Anzac Day are celebrated.  There are visiting community groups such as kapa haka groups, school and kindergarten visits.  Those residents who prefer to stay in their room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The younger resident is encouraged to remain as active as possible within the community and to engage in age appropriate personal interest activities.  Residents and families interviewed commented positively on the activity programme (also refer 1.2.8).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nursing care plan has been evaluated at least six-monthly or earlier if there was a change in health status.  There was at least a three-monthly review by the GP.  Short-term care plans reviewed were evaluated and resolved or added to the long-term care plan if the problem is ongoing, as sighted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dietitian and physiotherapist.  Discussion with the registered nurses confirm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Management of waste and hazardous substances is covered during orientation and staff have attended chemical safety training.  All chemicals are clearly labelled with manufacturer’s labels and stored in locked areas.  Safety datasheets and product sheets are available.  Sharps containers are available.  The hazard register identifies hazardous substances and staff indicate a clear understanding of processes and protocols.  Gloves, aprons, and goggles or facemasks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expiring 15th June 2019.  There is a maintenance person employed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Residents were observed moving freely around the areas with mobility aids where required.  External areas are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 bedrooms have shared ensuites and other residents share communal toilets and showers.  There are sufficient toilets and showers to meet the needs of the residents.  Residents interviewed confirmed their privacy is assured when staff are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of sufficient size to allow care to be provided and the safe use of mobility aids.  Staff report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communal lounge and dining room with several smaller lounges and a smaller dining room.  Activities occur in the communal areas.  There are spaces where residents, who prefer quieter activities or visitors, may sit.  Some lounges open out onto attractive courtyard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contracted out, collected and returned daily.  There is a comprehensive laundry and cleaning manual.  Cleaning and laundry services are monitored through the internal auditing system.  The cleaners’ equipment was attended at all times or locked away in the cleaners’ room as sighted on the day of the audit.  Cleaning is done by on-site cleaners.  There is a slice room with access from both upstairs and downstairs for the disposal of soiled water or waste.  The sluice room is kept closed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A minimum of one person trained in first aid and cardiopulmonary resuscitation (CPR) is available at all times.  Activities staff and the driver of the van also hold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areas are appropriately heated as confirmed on interviews with staff and residents.  The facility has a designated smoking area for resident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(a registered nurse) is the designated infection control coordinator with support from all staff of the quality management committee (infection control team).   The infection control coordinator oversees infection control for the facility and is responsible for the collation of infection events.  The infection control coordinator has a defined job description.  Infection events are collated monthly and reported to combined infection control and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has been developed by the CHT management infection control team, is reviewed annually and linked to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external infection control and prevention control education, including CHT infection focus group meetings.  Infection control information is entered into an electronic database and extracted for reporting and trend analysis.  Reports are reviewed at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access to infection control expertise within the DHB, wound nurse specialist, public health, laboratory, GPs and an external infection control consultant.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reviewed regularly by the CHT senior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coordinator/RN oversees infection surveillance for the service.  Surveillance is an integral part of the infection control programme and is described in CHTs infection control manual.  Monthly infection data is collected for all infections based on standard definitions as described in the surveillance policy.  Infection control data is monitored and evaluated monthly and annually.  Trends and analysis of infection events, outcomes and actions are discussed at the combined quality/health and safety and infection control meetings.  Results from laboratory tests are available monthly.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A registered nurse is the designated restraint coordinator.  There was one (hospital level) resident with restraint and three (hospital level) residents with an enabler.  The restraint was a bedrail and the enablers were either bedrails and/or a lap belt.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enabler files reviewed evidenced that enabler use is voluntary.  All necessary documentation had been completed in relation to the enablers as restraints including voluntary/written consent for use by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evidence guidance has been given on restraint minimisation and safe practice (RMSP), enabler usage and prevention and/or de-escalation techniques.  Staff education on RMSP/enablers has been provided.  Restraint minimisation is regularly discussed in monthly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was on holiday during the audit, so the unit manager was interviewed in her absence.  Assessment and approval process for restraint use include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are undertaken by the restraint coordinator/RN or a staff RN in partnership with the family/whānau, evidenced in the one restraint and two enabler files sampled.  The restraint coordinator, the resident and/or their representative and a medical practitioner were involved in the assessment and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There is an assessment form/process that is completed for all restraints and enablers.  The files reviewed had a completed assessment form and a care plan that reflected risk.  Monitoring forms that included regular monitoring at the frequency determined by the risk level, were present in the files reviewed.  In resident files reviewed, appropriate documentation has been completed.  The service has a restraint and enablers register, which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of restraint use is scheduled six-monthly.  In the restraint and enabler files reviewed, evaluations had been completed six-monthly and involved the resident, family/whānau and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programme and reporting cycle.  The restraint minimisation programme is reviewed annually at head office with input provided by each CHT facility including Glynavon.  Review processes include policy and procedures review, trends analyses around restraint use and the review of staff education programmes.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7"/>
        <w:gridCol w:w="1280"/>
        <w:gridCol w:w="1891"/>
        <w:gridCol w:w="84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1.1.4.2</w:t>
            </w:r>
          </w:p>
          <w:p w:rsidR="00EB7645" w:rsidRPr="00BE00C7" w:rsidP="00BE00C7">
            <w:pPr>
              <w:pStyle w:val="OutcomeDescription"/>
              <w:spacing w:before="120" w:after="120"/>
              <w:rPr>
                <w:rFonts w:cs="Arial"/>
                <w:b w:val="0"/>
                <w:lang w:eastAsia="en-NZ"/>
              </w:rPr>
            </w:pPr>
            <w:r w:rsidRPr="00BE00C7">
              <w:rPr>
                <w:rFonts w:cs="Arial"/>
                <w:b w:val="0"/>
                <w:lang w:eastAsia="en-NZ"/>
              </w:rPr>
              <w:t>Māori consumers have access to appropriate services, and barriers to access within the control of the organisation are identified and eliminated.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Both internal and external programmes have been implemented at the facility to better address the needs of the Māori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2016, one staff and one family member brought an improvement idea to the attention of the unit manager.  The purpose was to assist Māori residents in interacting within the wider Māori community as they considered it important for the health and well-being of the Māori residents.  A meeting was subsequently held with the Māori chaplain at the facility and agreement was reached that on the second Sunday of each month, residents would be invited to attend the church service at Otamarakau marae and that a Māori church service would occur on the third Wednesday of each month.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of January 2019, a monthly Māori church service is regularly held on the third Wednesday of each month.  This is in addition to other church services (Catholic, Anglican, Baptist and Methodist).  Attendance at the church service is high with an average of ten residents (both Māori and non-Māori attending).  In addition, five residents regularly attend monthly services at the local marae (two of five residents who identify as Māori and three non-Māori).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CHT Glynavon</w:t>
    </w:r>
    <w:bookmarkEnd w:id="58"/>
    <w:r>
      <w:rPr>
        <w:rFonts w:cs="Arial"/>
        <w:sz w:val="16"/>
        <w:szCs w:val="20"/>
      </w:rPr>
      <w:tab/>
      <w:t xml:space="preserve">Date of Audit: </w:t>
    </w:r>
    <w:bookmarkStart w:id="59" w:name="AuditStartDate1"/>
    <w:r>
      <w:rPr>
        <w:rFonts w:cs="Arial"/>
        <w:sz w:val="16"/>
        <w:szCs w:val="20"/>
      </w:rPr>
      <w:t>13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