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Geraldine Retirement Village 2009 Limited - Geraldine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Geraldine Retirement Village (2009)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Geraldine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22 January 2019</w:t>
      </w:r>
      <w:bookmarkEnd w:id="7"/>
      <w:r w:rsidRPr="009418D4">
        <w:rPr>
          <w:rFonts w:cs="Arial"/>
        </w:rPr>
        <w:tab/>
        <w:t xml:space="preserve">End date: </w:t>
      </w:r>
      <w:bookmarkStart w:id="8" w:name="AuditEndDate"/>
      <w:r w:rsidR="00A4268A">
        <w:rPr>
          <w:rFonts w:cs="Arial"/>
        </w:rPr>
        <w:t>23 January 2019</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Geraldine Retirement Village is privately owned and managed.  The owner/manager has been in the role for nine years.  Geraldine Retirement Village is certified to provide rest home level care for up to 20 residents.  On the day of audit, there were 10 residents.  The owner/manager is supported by one registered nurse/clinical manager and care staff.  Residents and family interviewed spoke positively about the care and support provided.</w:t>
      </w:r>
    </w:p>
    <w:p w:rsidRPr="00A4268A">
      <w:pPr>
        <w:spacing w:before="240" w:line="276" w:lineRule="auto"/>
        <w:rPr>
          <w:rFonts w:eastAsia="Calibri"/>
        </w:rPr>
      </w:pPr>
      <w:r w:rsidRPr="00A4268A">
        <w:rPr>
          <w:rFonts w:eastAsia="Calibri"/>
        </w:rPr>
        <w:t xml:space="preserve">Geraldine Retirement Village has a business quality and risk management plan.  Goals and objectives of the business are identified and reviewed annually.    </w:t>
      </w:r>
    </w:p>
    <w:p w:rsidRPr="00A4268A">
      <w:pPr>
        <w:spacing w:before="240" w:line="276" w:lineRule="auto"/>
        <w:rPr>
          <w:rFonts w:eastAsia="Calibri"/>
        </w:rPr>
      </w:pPr>
      <w:r w:rsidRPr="00A4268A">
        <w:rPr>
          <w:rFonts w:eastAsia="Calibri"/>
        </w:rPr>
        <w:t xml:space="preserve">This unannounced surveillance audit was conducted against the relevant Health and Disability Standards and contract with the district health board.  The audit processes included the review of policies and procedures, the review of staff and resident’s files, observations and interviews with residents, relatives, management, general practitioner and staff. </w:t>
      </w:r>
    </w:p>
    <w:p w:rsidRPr="00A4268A">
      <w:pPr>
        <w:spacing w:before="240" w:line="276" w:lineRule="auto"/>
        <w:rPr>
          <w:rFonts w:eastAsia="Calibri"/>
        </w:rPr>
      </w:pPr>
      <w:r w:rsidRPr="00A4268A">
        <w:rPr>
          <w:rFonts w:eastAsia="Calibri"/>
        </w:rPr>
        <w:t xml:space="preserve">This audit identified the service continues to fully meet the standards included as part of this audit.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Geraldine Retirement Village provides care in a way that focuses on the individual resident.  Open disclosure principles are implemented.  Complaints processes are communicated to residents and families and the complaint register is up to date.  Complaints management system complies with the Code.  Residents and family interviewed verified ongoing involvement with community.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Geraldine Retirement Village is implementing a quality and risk management system that supports the provision of clinical care.  Quality data is gathered around infection control, internal audits, concerns and complaints and surveys.  An annual review of the quality programme and incident and accidents reports is completed, and the outcome communicated to staff.    </w:t>
      </w:r>
    </w:p>
    <w:p w:rsidRPr="00A4268A">
      <w:pPr>
        <w:spacing w:before="240" w:line="276" w:lineRule="auto"/>
        <w:rPr>
          <w:rFonts w:eastAsia="Calibri"/>
        </w:rPr>
      </w:pPr>
      <w:r w:rsidRPr="00A4268A">
        <w:rPr>
          <w:rFonts w:eastAsia="Calibri"/>
        </w:rPr>
        <w:t xml:space="preserve">Health and safety policies and procedures are implemented.  The hazards and risk register had been reviewed in 2018.  Health and safety issues are discussed both at staff and quality meetings.  There are procedures to guide staff in managing clinical and non-clinical emergencies and a registered nurse is on call at all times. </w:t>
      </w:r>
    </w:p>
    <w:p w:rsidRPr="00A4268A">
      <w:pPr>
        <w:spacing w:before="240" w:line="276" w:lineRule="auto"/>
        <w:rPr>
          <w:rFonts w:eastAsia="Calibri"/>
        </w:rPr>
      </w:pPr>
      <w:r w:rsidRPr="00A4268A">
        <w:rPr>
          <w:rFonts w:eastAsia="Calibri"/>
        </w:rPr>
        <w:t>Annual resident and relative surveys are conducted annually with the most recent during 2018.  Corrective actions and quality improvements have been implemented and communicated to families.</w:t>
      </w:r>
    </w:p>
    <w:p w:rsidRPr="00A4268A">
      <w:pPr>
        <w:spacing w:before="240" w:line="276" w:lineRule="auto"/>
        <w:rPr>
          <w:rFonts w:eastAsia="Calibri"/>
        </w:rPr>
      </w:pPr>
      <w:r w:rsidRPr="00A4268A">
        <w:rPr>
          <w:rFonts w:eastAsia="Calibri"/>
        </w:rPr>
        <w:t xml:space="preserve">There are human resources management processes in place and annual performance appraisals are completed.  New staff receive an orientation programme prior to their commencement of care to residents.  A staff education programme is implemented. </w:t>
      </w:r>
    </w:p>
    <w:p w:rsidRPr="00A4268A">
      <w:pPr>
        <w:spacing w:before="240" w:line="276" w:lineRule="auto"/>
        <w:rPr>
          <w:rFonts w:eastAsia="Calibri"/>
        </w:rPr>
      </w:pPr>
      <w:r w:rsidRPr="00A4268A">
        <w:rPr>
          <w:rFonts w:eastAsia="Calibri"/>
        </w:rPr>
        <w:t xml:space="preserve">Staffing levels and skill mix are appropriate for the service level to provide safe service delivery.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registered nurse/clinical manager is responsible for managing entry to the service.  All initial assessments, risk assessments, interRAI and long-term care plans are developed and evaluated by the registered nurse/ clinical manager within the required timeframes.  Residents and relatives interviewed confirmed they were involved in the care planning and review process.  </w:t>
      </w:r>
    </w:p>
    <w:p w:rsidRPr="00A4268A" w:rsidP="00621629">
      <w:pPr>
        <w:spacing w:before="240" w:line="276" w:lineRule="auto"/>
        <w:rPr>
          <w:rFonts w:eastAsia="Calibri"/>
        </w:rPr>
      </w:pPr>
      <w:r w:rsidRPr="00A4268A">
        <w:rPr>
          <w:rFonts w:eastAsia="Calibri"/>
        </w:rPr>
        <w:t xml:space="preserve">Each resident has access to an individual and group activities programme.  The group programme is varied and interesting with a focus on community involvement and maintaining residents’ past and present interests.  </w:t>
      </w:r>
    </w:p>
    <w:p w:rsidRPr="00A4268A" w:rsidP="00621629">
      <w:pPr>
        <w:spacing w:before="240" w:line="276" w:lineRule="auto"/>
        <w:rPr>
          <w:rFonts w:eastAsia="Calibri"/>
        </w:rPr>
      </w:pPr>
      <w:r w:rsidRPr="00A4268A">
        <w:rPr>
          <w:rFonts w:eastAsia="Calibri"/>
        </w:rPr>
        <w:t xml:space="preserve">Medicines are stored and managed appropriately in line with legislation and guidelines.  General practitioners review residents at least three-monthly or more frequently if needed.  </w:t>
      </w:r>
    </w:p>
    <w:p w:rsidRPr="00A4268A" w:rsidP="00621629">
      <w:pPr>
        <w:spacing w:before="240" w:line="276" w:lineRule="auto"/>
        <w:rPr>
          <w:rFonts w:eastAsia="Calibri"/>
        </w:rPr>
      </w:pPr>
      <w:r w:rsidRPr="00A4268A">
        <w:rPr>
          <w:rFonts w:eastAsia="Calibri"/>
        </w:rPr>
        <w:t xml:space="preserve">Meals are prepared on-site.  The menu is varied and appropriate.  Individual and special dietary needs are catered for.  Residents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There is adequate room for residents to move freely about the home using mobility aids.  Communal areas are utilised for group and individual activities.  Outdoor areas are safe and accessible for the rest home residents and shade is provided.  There is adequate equipment for the safe delivery of care.  All equipment is well maintained and on a planned schedule.  All chemicals are stored safely.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Restraint minimisation is practiced and overseen by the clinical manager.  There are no residents using restraint or enablers.  Staff have completed training around restraint minimisation and managing behaviours that challenge.</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 The infection control surveillance programme is appropriate to the size and complexity of the service.  Results of surveillance are acted upon, evaluated and reported to staff.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16</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41</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07"/>
        <w:gridCol w:w="1280"/>
        <w:gridCol w:w="1005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management system complies with the Code.  A complaints register is maintained and there were no documented complaints in 2017 and four in 2018.  All four complaints in 2018 were reviewed.  Each complaint included appropriate and timely responses.  The complaint process is discussed with the residents and their families at the time of entry to the home.  Residents and families interviewed confirm they are aware of who to make a complaint to if required.  Staff have training on advocacy and complaints management.  Complaint forms are visible and available for residents and relatives.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Ten incidents/accidents forms were reviewed.  The forms include a section to record family notification.  All forms reviewed document that family have been informed.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resident satisfaction survey was undertaken during 2018, corrective actions were discussed at the resident meeting.  Five residents and two family interviewed confirm open disclosure principles are implemented.  Family are consulted and informed of incidents and accidents or a change in care provision.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on open disclosure, consumer rights and communication is provided.  Staff confirm their understanding of open disclosure.  Communication with relatives is documented in the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Interpreter services are available and offered to residents with English as a second language.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Geraldine Retirement Village business is owned by four business partners, with one couple providing day-to-day management of the service.  The business partners purchased the home in 2009.  The two owners have rolls at Geraldine.  One is the manager (3 days a week) and the other oversees maintenance.  The service employs one registered nurse/clinical manager.  Geraldine Retirement Village is certified to provide rest home level care for up to 20 residents within a 10-bed rest home and 10 serviced apartments.  There were ten rest home residents on the day of audit (eight in the rest home and two in the serviced apartments).  One resident is under a mental health contract, all other residents are under the ARC contract.  There were no respite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Geraldine Retirement Village has a business quality and risk management plan.  Goals and objectives of the business are identified and reviewed annually. </w:t>
            </w:r>
          </w:p>
          <w:p w:rsidR="00EB7645" w:rsidRPr="00BE00C7" w:rsidP="00BE00C7">
            <w:pPr>
              <w:pStyle w:val="OutcomeDescription"/>
              <w:spacing w:before="120" w:after="120"/>
              <w:rPr>
                <w:rFonts w:cs="Arial"/>
                <w:b w:val="0"/>
                <w:lang w:eastAsia="en-NZ"/>
              </w:rPr>
            </w:pPr>
            <w:r w:rsidRPr="00BE00C7">
              <w:rPr>
                <w:rFonts w:cs="Arial"/>
                <w:b w:val="0"/>
                <w:lang w:eastAsia="en-NZ"/>
              </w:rPr>
              <w:t>The manager and clinical manager has maintained at least eight hours of professional development in the past twelve months.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Geraldine Retirement Village continues to implement its quality and risk management system.  An annual review of the quality programme and incidents and accidents has been completed and outcomes of these have been communicated to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staff (clinical manager, three caregivers, one activities coordinator and one cook) and review of meeting minutes, demonstrates staff involvement in quality and risk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Key components of service delivery are linked to the quality and risk management system.  The internal audit programme is implemented.  If an audit identifies shortfalls, required corrective actions are implemented and are signed off in a timely manner.  A monthly summary of internal audit outcomes is provided to the staff through staff meetings for discussion.  The service collates accident/incident, health and safety and infection control data.  Monthly comparisons, trends, graphs and benchmarking data are displayed for staff information.  </w:t>
            </w:r>
          </w:p>
          <w:p w:rsidR="00EB7645" w:rsidRPr="00BE00C7" w:rsidP="00BE00C7">
            <w:pPr>
              <w:pStyle w:val="OutcomeDescription"/>
              <w:spacing w:before="120" w:after="120"/>
              <w:rPr>
                <w:rFonts w:cs="Arial"/>
                <w:b w:val="0"/>
                <w:lang w:eastAsia="en-NZ"/>
              </w:rPr>
            </w:pPr>
            <w:r w:rsidRPr="00BE00C7">
              <w:rPr>
                <w:rFonts w:cs="Arial"/>
                <w:b w:val="0"/>
                <w:lang w:eastAsia="en-NZ"/>
              </w:rPr>
              <w:t>A resident survey was completed in 2018 with a 90% satisfaction rate.  The outcome of the survey has been fed back to participants and staff as evidenced in meeting minutes.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and procedures are implemented.  The hazards and risk register has been reviewed in 2018.  Health and safety issues are discussed at the staff and quality meetings.  There are procedures to guide staff in managing clinical and non-clinical emergencies and the clinical manager is on call at all times.  Staff interviewed were familiar with health and safety matters.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 prevention strategies are in place that include the analysis of falls incidents and the identification of interventions on a case-by-case basis to minimise future falls.  Corrective actions around falls prevention have been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Ten accident/incident forms from December 2018 and January 2019 were sampled.  Incident forms reviewed evidenced that appropriate clinical care was provided to residents in a timely manner.  Reports reviewed include a description of the incident, immediate care and follow up and any investigations conducted by the registered nurse.  Neurological observations have been fully conducted for all unwitnessed falls.</w:t>
            </w:r>
          </w:p>
          <w:p w:rsidR="00EB7645" w:rsidRPr="00BE00C7" w:rsidP="00BE00C7">
            <w:pPr>
              <w:pStyle w:val="OutcomeDescription"/>
              <w:spacing w:before="120" w:after="120"/>
              <w:rPr>
                <w:rFonts w:cs="Arial"/>
                <w:b w:val="0"/>
                <w:lang w:eastAsia="en-NZ"/>
              </w:rPr>
            </w:pPr>
            <w:r w:rsidRPr="00BE00C7">
              <w:rPr>
                <w:rFonts w:cs="Arial"/>
                <w:b w:val="0"/>
                <w:lang w:eastAsia="en-NZ"/>
              </w:rPr>
              <w:t>Accidents/incidents were recorded in the resident’s progress notes and changes made to care plan documentation as needed.  There is documented evidence the family had been notified promptly of accidents/incidents.  Relatives interviewed confirm they are promptly notified of all incidents.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manager confirms an awareness of the requirement to notify relevant authorities in relation to essential notifications.  A section 31 notification was sent in 2018 for a medication error.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human resources policies to support recruitment practices.  Five staff files sampled (two caregivers, one cook, one activities coordinator and the clinical manager) contained all relevant employment documentation.  Current practising certificates were sighted for the clinical manager who is interRAI trained.  The service has an orientation programme in place that provides new staff with relevant information for safe work practice.  Staff interviewed believed new staff were adequately orientated to the service on employment and staff files reviewed evidenced completed employment documentation.  Annual performance appraisals are completed.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education planner in place that covers education requirements.  The programme provided is comprehensive and covers compulsory and contractual training requirements.  Care staff complete competencies relevant to their role including medication competencies.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roster provides sufficient staffing covering for the provision of care and service to residents.  There is a clinical manager who works 30 hours a week and covers on call.  The owner/manager is onsite three days a week.  The manager is on call for non-clinical matters.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are rostered as follows: AM – one long shift from 0900-1530 and one from 0700 - 1100; PM- one long shift from 1530- 2300 and short shift 1700-1900; and night- one caregiver.  The cook works 0700-1300 and a cleaner works 0930-1330.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caregivers, four residents and two relatives interviewed confirmed that sufficient staff are rostered for each shift.  Staff interviewed state shifts are extended in times of resident need.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medication management policies and procedures comply with medication legislation and guidelines.  Medicines are appropriately stored in accordance with relevant guidelines and legislation.  Resident’s medicines are stored securely.  Medication administration practice complies with the medication management policy for the medication round sighted.  There was evidence of three-monthly reviews by the GP.  Registered nurses and medication competent caregivers administer medicines.  All staff that administer medicines are competent and have received medication management training.  The facility uses a blister packed medication management system for the packaging of all tablets.  The clinical manager reconciles the delivery and documents this.  There were no residents self-administering medication on the day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are prepared and cooked at Geraldine Retirement Village.  There is a four-weekly summer and winter menu which has been recently reviewed by a dietitian.  Dietary needs are known with individual likes and dislikes accommodated.  All food preferences are met.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were observed assisting residents with their meals and drinks.  Supplements and smoothies are provided to residents with identified weight loss issues.  Resident meetings and surveys allow for the opportunity for resident feedback on the meals and food services generally.  Residents and family members interviewed were satisfied with the food and confirmed alternative food choices were offered for dislikes.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and freezer temperatures are recorded daily and recorded.  End cooked food temperatures and food temperatures prior to the food being served to the residents are recorded.  All food services staff have completed food safety and hygiene and chemical safety.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When a resident's condition alters, the clinical manager initiates a review and, if required, GP consultation.  The relatives interviewed confirm they are notified of any changes to their relative’s health including (but not limited to): accident/incidents, infections, health professional visits and changes in medications.  </w:t>
            </w:r>
          </w:p>
          <w:p w:rsidR="00EB7645" w:rsidRPr="00BE00C7" w:rsidP="00BE00C7">
            <w:pPr>
              <w:pStyle w:val="OutcomeDescription"/>
              <w:spacing w:before="120" w:after="120"/>
              <w:rPr>
                <w:rFonts w:cs="Arial"/>
                <w:b w:val="0"/>
                <w:lang w:eastAsia="en-NZ"/>
              </w:rPr>
            </w:pPr>
            <w:r w:rsidRPr="00BE00C7">
              <w:rPr>
                <w:rFonts w:cs="Arial"/>
                <w:b w:val="0"/>
                <w:lang w:eastAsia="en-NZ"/>
              </w:rPr>
              <w:t>In the residents’ files reviewed, short-term care plans have been commenced with a change in heath condition and linked to the long-term care plan.  The interRAI assessment, and risk assessments informs the development of the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Resident files include a urinary continence assessment, bowel management and continence products identified.  Specialist nursing advice is available from the DHB as needed.  Wound assessments, treatment and evaluation plans were in place for one resident with a wound (skin tear).  There were no residents with pressure injuries.  All wounds have been reviewed in appropriate timeframes.  </w:t>
            </w:r>
          </w:p>
          <w:p w:rsidR="00EB7645" w:rsidRPr="00BE00C7" w:rsidP="00BE00C7">
            <w:pPr>
              <w:pStyle w:val="OutcomeDescription"/>
              <w:spacing w:before="120" w:after="120"/>
              <w:rPr>
                <w:rFonts w:cs="Arial"/>
                <w:b w:val="0"/>
                <w:lang w:eastAsia="en-NZ"/>
              </w:rPr>
            </w:pPr>
            <w:r w:rsidRPr="00BE00C7">
              <w:rPr>
                <w:rFonts w:cs="Arial"/>
                <w:b w:val="0"/>
                <w:lang w:eastAsia="en-NZ"/>
              </w:rPr>
              <w:t>Assessments include oral assessment, pain, manual handling, continence, pressure, and falls.  Weights are recorded at least monthly.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an activities assistant who works 15 hours per week.  The weekend programme is delivered by care staff and volunteers.  The activity programme is planned around meaningful everyday activities such as gardening, baking, folding laundry and shopping trips.  The programme includes walking groups and exercises.  There are weekly van rides and church services, group and individual activities of the residents’ choice.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evidence that the residents have input into review of the programme via the resident survey and meetings.  This feedback is considered in the development of the resident’s activity programme.  The activity programme is developed monthly.   </w:t>
            </w:r>
          </w:p>
          <w:p w:rsidR="00EB7645" w:rsidRPr="00BE00C7" w:rsidP="00BE00C7">
            <w:pPr>
              <w:pStyle w:val="OutcomeDescription"/>
              <w:spacing w:before="120" w:after="120"/>
              <w:rPr>
                <w:rFonts w:cs="Arial"/>
                <w:b w:val="0"/>
                <w:lang w:eastAsia="en-NZ"/>
              </w:rPr>
            </w:pPr>
            <w:r w:rsidRPr="00BE00C7">
              <w:rPr>
                <w:rFonts w:cs="Arial"/>
                <w:b w:val="0"/>
                <w:lang w:eastAsia="en-NZ"/>
              </w:rPr>
              <w:t>An activity profile is completed on admission in consultation with the resident and relatives (as appropriate).  The activities documentation in the resident files sampled reflected the interests of each resident.  Residents interviewed evidenced that the activity programme had a focus on maintaining independence.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files reviewed the recreational plans had been reviewed six-monthly.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evaluates all initial care plans within three weeks of admission.  Files sampled demonstrated that the long-term care plan was evaluated at least six-monthly or earlier if there is a change in health status.  There was at least a three-monthly review by the GP.  All changes in health status were documented and followed up.  Short-term care plans sighted were evaluated and resolved or added to the long-term care plan if the problem is ongoing, as sighted in resident files sampled.  Where progress is different from expected, the care plan has been amended.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current building warrant of fitness which expires on 1 June 2019.  The physical environment allows easy access, movement for the residents and promotes independence for residents with mobility aids.  The part-time maintenance person (owner) carries out maintenance requests and records corrective actions in the maintenance book.  Monthly internal building and external building maintenance schedules are in place.  Water temperature monitoring of different rooms is carried out each month (sighted) and complies with regulations.  The grounds are tidy, well maintained and able to be accessed safely.  There are outdoor ramps with handrails, outdoor seating, shaded areas and raised garden beds.  There is a designated outdoor smoking area.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data is collected and analysed monthly to identify areas for improvement or corrective action requirements.  Infection control, handwashing and cleaning internal audits and education have been completed.  Infection rates have been low.  Trends are identified, and quality initiatives are discussed at staff meetings.  There is a policy describing surveillance methodology for monitoring of infections.  Definitions of infections are in place appropriate to the complexity of service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no outbreaks since the previous audit.  Outbreak management was discussed with the clinical manager who is up to date with current expectations from the Public Health Authorities.  Staff receive ongoing training and support and the registered nurse/ clinical manager ensures that infections are prevented and managed both for staff and residents.  Visitors are encouraged to not visit when they are unwell and to use hand sanitiser.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Restraint minimisation is practiced.  The clinical manager oversees the restraint process within the facility.  There are policies around restraint, enablers and the management of residents who may exhibit behaviours that challenge.  The service remains restraint-free and has no residents using enablers or restraints.  Advised that any resident requiring restraint or who exhibited behaviours that may challenge, would be reassessed to determine their suitability to continue to reside in the rest home.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Geraldine Retirement Village 2009 Limited - Geraldine Retirement Village</w:t>
    </w:r>
    <w:bookmarkEnd w:id="58"/>
    <w:r>
      <w:rPr>
        <w:rFonts w:cs="Arial"/>
        <w:sz w:val="16"/>
        <w:szCs w:val="20"/>
      </w:rPr>
      <w:tab/>
      <w:t xml:space="preserve">Date of Audit: </w:t>
    </w:r>
    <w:bookmarkStart w:id="59" w:name="AuditStartDate1"/>
    <w:r>
      <w:rPr>
        <w:rFonts w:cs="Arial"/>
        <w:sz w:val="16"/>
        <w:szCs w:val="20"/>
      </w:rPr>
      <w:t>22 January 2019</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