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Residential Management Limited - Terence Kennedy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Residential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Terence Kennedy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December 2018</w:t>
      </w:r>
      <w:bookmarkEnd w:id="7"/>
      <w:r w:rsidRPr="009418D4">
        <w:rPr>
          <w:rFonts w:cs="Arial"/>
        </w:rPr>
        <w:tab/>
        <w:t xml:space="preserve">End date: </w:t>
      </w:r>
      <w:bookmarkStart w:id="8" w:name="AuditEndDate"/>
      <w:r w:rsidR="00A4268A">
        <w:rPr>
          <w:rFonts w:cs="Arial"/>
        </w:rPr>
        <w:t>12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Terence Kennedy House provides rest home and hospital level care for up to 45 residents.  On the day of the audit there were 44 residents.  The service is managed by an experienced manager with support from the general manager and clinical coordinator.  The residents and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 general practitioner and staff.</w:t>
      </w:r>
    </w:p>
    <w:p w:rsidRPr="00A4268A">
      <w:pPr>
        <w:spacing w:before="240" w:line="276" w:lineRule="auto"/>
        <w:rPr>
          <w:rFonts w:eastAsia="Calibri"/>
        </w:rPr>
      </w:pPr>
      <w:r w:rsidRPr="00A4268A">
        <w:rPr>
          <w:rFonts w:eastAsia="Calibri"/>
        </w:rPr>
        <w:t>The service has addressed two of three previous shortfalls around corrective actions, and hot water temperatures.  There continues to be an improvement required around interventions.</w:t>
      </w:r>
    </w:p>
    <w:p w:rsidRPr="00A4268A">
      <w:pPr>
        <w:spacing w:before="240" w:line="276" w:lineRule="auto"/>
        <w:rPr>
          <w:rFonts w:eastAsia="Calibri"/>
        </w:rPr>
      </w:pPr>
      <w:r w:rsidRPr="00A4268A">
        <w:rPr>
          <w:rFonts w:eastAsia="Calibri"/>
        </w:rPr>
        <w:t xml:space="preserve">This audit has identified further areas requiring improvement around neurological and storage of chemicals.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Policies are implemented to support residents’ rights, communication and complaints management.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Meetings are held to discuss quality and risk management processes.  Residents/family meetings have been held and residents and families are surveyed regularly.  Health and safety policies, systems and processes are implemented to manage risk.  Incidents and accidents are reported and link to the quality system.  A comprehensive education and training programme has been implemented with a current training plan in place.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family/whānau input.  Care plans reviewed demonstrated service integration and are evaluated at least six-monthly.  Resident files included medical notes by the contracted general practitioner, nurse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guidelines.  Medication charts are reviewed three-monthly by the general practitioner. </w:t>
      </w:r>
    </w:p>
    <w:p w:rsidRPr="00A4268A" w:rsidP="00621629">
      <w:pPr>
        <w:spacing w:before="240" w:line="276" w:lineRule="auto"/>
        <w:rPr>
          <w:rFonts w:eastAsia="Calibri"/>
        </w:rPr>
      </w:pPr>
      <w:r w:rsidRPr="00A4268A">
        <w:rPr>
          <w:rFonts w:eastAsia="Calibri"/>
        </w:rPr>
        <w:t>The activities coordinator implements the activity programme to meet the individual needs, preferences and abilities of the residents.  Residents are encouraged to maintain community links.  There are regular entertainers, outings and celebrations.  Residents and families reported satisfaction with the activities programme.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is sufficient space to allow the movement of residents around the facility using mobility aids.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Terrence Kennedy House has restraint minimisation and safe practice policies and procedures in place.  Staff receive training in restraint minimisation and challenging behaviour management.  On the day of audit, there were two residents with restraint and five residents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 surveillance programme is documented and undertaken, and this is appropriate to the size and complexity of the service.  Results of surveillance are acted upon, evaluated and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5"/>
        <w:gridCol w:w="1280"/>
        <w:gridCol w:w="98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are complaint forms available.  Information about complaints is provided on admission.  Interviews with residents demonstrated an understanding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Staff were interviewed around their knowledge of the complaints process.  These included five healthcare assistants, a registered nurse.  clinical coordinator, physiotherapist, hospital manager, general manager, activities coordinator, laundry assistant, cook and nurse practitioner.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Verbal and written complaints are documented.  Two complaints managed by the hospital manager were reviewed and all have been resolved in a timely manner as per the policy with confirmation from the complainant that they were happy with the outcome.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four complaints from external authorities (district health board and Health and Disability Commission) that have been raised since the previous audit and one that was raised by an external authority prior to the previous audit, but with actions still ongoing during the timeframe to the current audit.  Four of the five have been closed by the external authority with written confirmation of this sighted.  One has been addressed within timeframes requested, however the external authority has asked for some additional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that any issues are addressed, and they feel comfortable to bring up any concerns.  Three interviewed stated that they had raised a concern, and all noted that these had been addressed promptly to their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documented to guide effective communication with residents and family.  These include the incident, complaints and open disclosure policies and procedures.  The clinical coordinator, the hospital manager or registered nurses notify family/next of kin of any accident/incident and ensure full and frank open disclosure occurs.  Fifteen incidents/accidents forms were reviewed.  The forms included a section to record family notification.  All forms indicated family were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(three with family requiring hospital level care) confirmed that they are notified of any changes in their family member’s health status.  They also stated they were welcomed on entry and were given time and explanation about the services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(eight interviewed including one from the hospital who is identified as being under 65 years of age, and two from the rest home) stated that they received information around their care from the registered nurses and were kept informed of any changes in the service through the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Terence Kennedy House is a facility located in West Auckland that provides 45 dual-purpose rest home and hospital level beds.  On the day of the audit there were 44 residents including eight residents requiring rest home level care and 36 requiring hospital level care.  Two of the hospital residents are identified as under 65 years of age – one under a young person with a disability and one under a contract for long-term chronic care.  Two of the hospital residents have been admitted under an Accident Compensation Corporation contract.  There were no residents requiring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is in place for 2018 with one also developed for 2019.  These are reviewed at regular intervals throughout the year by the management team.  A mission, philosophy and objectives are documented for the service.  The manager completes a weekly report for the general manager and then meets at least weekly to review the day-to-day operations and to review progress towards meeting the business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manager has 30 years of management experience in the aged care sector and has been in the role for two years.  The hospital manager has extensive experience in management in other facilities and has a Diploma of Business.  The hospital manager is supported by a clinical coordinator who is a registered nurse.  The clinical coordinator has been in the role for seven months and has been in the aged care sector for two years.  The hospital manager is also supported by a non-clinical general manager (one of three directors) who also provides support for a sister site.  The hospital manager has maintained a minimum of eight hours of professional development relating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This includes a quality and safety plan for the service with goals focused on enhancing patient safety, improving systems and processes, improving resident and family engagement and optimising the resident experience.  Interviews with the general manager, hospital manager and staff, indicated that there is a sound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Policies are purchased from an external consultant with these reviewed in 2018.  Policies and procedures have been updated to include reference to interRAI, health and safety and pressure injury management.  New policies or changes to policy are communicated to staff, evidenced in meeting minutes.  Staff are expected to sign that they have read the new/revised policies.  A document control system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in place including: internal audits; incident and accident reporting; health and safety reporting; infection control data; and complaints management.  Data is being collected monthly and is consistently communicated to staff through meetings.  Meetings held include the following: monthly staff meetings that includes discussion of all aspects of the quality programme; quality review meeting that includes the general manager, hospital coordinators (from this and a sister site) two to three monthly; a management meeting that includes the hospital managers, general manager, operations manager, legal counsel and village manager monthly; two weekly registered nurse meetings facilitated by the clinical coordinator and monthly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are consistently documented, reviewed and communicated to staff with evidence of resolution documented.  Results of internal audits are now communicated to staff through meetings with evidence of discussion.  The corrective action identified at the previous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is in place that meets current legislative requirements.  An interview with the hospital manager and review of health and safety documentation confirmed that legislative requirements are being met.  External contractors have been orientated to the facility’s health and safety programme.  The hazard register is regularly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hospital manager investigates accidents and near misses and analysis of incident trends occurs.  There is a discussion of incidents/accidents at monthly staff meetings.  A registered nurse conducts clinical follow-up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incident forms sampled from October 2018, included review of the incident by the clinical coordinator, however not all neurological observations were completed for a significant length of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general manager, hospital manager and clinical coordinator confirmed that there is an awareness of the requirement to notify relevant authorities in relation to essential notifications.  Section 31 forms have been completed for pressure injuries and for the appointment of the new clinical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and managers are aware of how the policies are to be implemented.  Annual practicing certificates are in place for all health professionals including registered nurses, the nurse practitioner, pharmacy staff, dietitian, physiotherapist and podiatrist.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staff files were reviewed (hospital manager, one clinical manager, two registered nurses, one activities coordinator, one cook, one laundry assistant, and two healthcare assistants) and all evidenced that reference checks are completed before employment is offered.  Each staff member has a signed contract with evidence of criminal vetting for new staff who have been employed 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This includes a buddy system with two new staff confirming that the programme is comprehensive and includes reading of policies.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2018 is implemented, with attendance records maintained and a spreadsheet of staff training updated by the hospital manager.  The clinical coordinator and registered nurses can attend external training, including sessions provided by the local district health board.  Seven of the eight registered nurses, including the clinical coordinator have completed interRAI training.  Nine healthcare assistants have completed level three training, and Careerforce.  Annual staff appraisals are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includes a staffing rationale and skill mix.  Sufficient staff are rostered to manage the care requirements of the residents with all care staff interviewed confirming that there are adequate staff on each shift.  The hospital manager is on-site five days a week and is on call after hours.  The general manager also visits the facility at least once a week and is available to provide support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clinical coordinator and a registered nurse on a morning shift and one registered nurse on an afternoon and night shift.  Numbers of registered nurses can be increased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seven healthcare assistants (three long shift) on a morning roster and five healthcare assistants on an afternoon shift (two long shift).  There are two healthcare assistants overnight.  Extra staff can be called in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on six days per week.  There are separate domestic staff that are responsible for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confirmed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is currently one resident self-medicating and they have a competency completed to confirm that they are competent to self-administer medications.  Staff described daily checks to ensure that they have taken their medicines.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checked on arrival and any pharmacy errors are recorded and fed back to the supplying pharmacy.  Registered nurses and some senior healthcare assistants administer medications.  Staff attend annual education around medication.  Medication competencies are completed annually and were completed in 2018 around the implementation of medimap.   There are standing orders, and these meet legal requirements with review of these completed annually by the NP.  The medication fridge temperature is checked daily, and temperatures are within appropriate range as per policy.  All medication is stored securely.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medication administration sheets with this including signing by two staff of any administration of controlled drugs.  Controlled drugs are kept in a locked safe in a locked room.  Balances checked match those recorded in the register.  The clinical coordinator has reinstated weekly checks of controlled drugs as this had lapsed while they were on leave.  Medications were checked and there was no expired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Medications are reviewed at least three-monthly by the NP.  All medication charts include a photo ID and allergy status.  ‘As required’ medications have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Terrence Kennedy House are prepared and cooked on-site.  There is a four-weekly seasonal menu which has been reviewed by a dietitian within the last two years.  Meals are plated in the kitchen and then served in the two dining rooms.  End cooked meals and fridge and freezer temperatures are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needs are known with individual likes and dislikes accommodated.  Cultural and religious food preferences are met.  There is a system to identify residents who require monitoring of food intake.  Specialised crockery and utensils are available to help promote independence at meal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enjoying their lunch in one dining room and a healthcare assistant was observed assisting a resident to eat in another.  Residents’ meetings allow for the opportunity for resident feedback on the meals and food services.  Residents are complimentary of the food and confirmed that alternative food choices are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work in the kitchen have completed food safety and hygiene and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Overall, care plans reviewed were resident-centred.  Two of five care plans document interventions for each resident as per individual needs.  The previous shortfall around interventions continue to be an area for improvement.  Residents interviewed stated they are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in use for changes in health status and have been evaluated on a regular basis and signed off as resolved or transferred to the long-term care plan as needed.  There is evidence of service integration with documented input from a range of specialist care professionals including the podiatrist, physiotherapist, dietitian and Mental Health Care Team for Older People.  The care staff interviewed advised that the care plans are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in place for all residents.  When a resident’s condition changes, the RN will initiate a NP consultation.  The NP interviewed, confirmed that this occurs in a timely manner.  The clinical coordinator and registered nurses stated that they notify family members about any changes in their relative’s health status.  Care staff interviewed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wounds including the three pressure injuries (for one resident with one stage three and the others unstageable) were reviewed.  The wound specialist from the district health board has reviewed the pressure injuries and advice has been implemented.  Wound assessment, wound management and evaluation forms are available for all wounds.  Wound monitoring occurred as planned.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 with these completed well on the day of audit.  There are gaps in documentation of turns on the turning charts and an improvement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activities coordinators who work six days a week for at least five and a half hours a day.  There is a monthly large print programme on the noticeboard.  Residents have the choice of a variety of activities in which to participate.  These include exercises, games, crafts, painting, pet therapy and quizzes.  On the days of audit, residents were observed taking part in exercises.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have one-on-one visits to check if there is anything they need and to have a chat.  The activities coordinator may take the residents books, puzzles or crosswords.  A volunteer assists the activities coordinator with one-on-one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fortnightly church services by the Salvation Army and an interdenominational group.  Volunteers from the local Catholic Church come weekly to give communion.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the village van for weekly outings.  Every Thursday, a local playgroup visits.  There are also regular entertainers visiting the facility.  Special events such as birthdays, Easter, Mothers’ Day and Anzac Day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resident meeting monthly and an annual residents’ satisfaction survey.  This includes feedback on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six-monthly (link 1.3.3.3).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six long-term care plans reviewed had been evaluated by the registered nurses six-monthly.  Long term care plan evaluations are documented and reflect resident progress.  Short term needs had been evaluated and signed off as resolved or added to the long-term care plan as an ongoing problem.  Activities plans are in place for each resident and these are also evaluated six-monthly.  The multidisciplinary review involves the RN, GP and resident/family if they wish to attend.  There is at least a three-monthly review by the GP for rest home residents and one-monthly for hospital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 person responsible for the village maintenance also oversees the reactive and planned maintenance programme for the care facility.  All medical and electrical equipment has been recently serviced and/or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are monitored, and all water temperatures in resident areas are below 45 degrees Celsius.  The corrective action identified at the previous audit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sufficient space for residents to mobilise using mobility aids.  External areas are well maintained.  Residents have access to safely designed external areas that have shade.  Staff stated they have sufficient equipment to safely deliver the cares as outlined in the resident care plans.  Chemicals are not always locked away.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staff meetings.  If there is an emergent issue, it is acted upon in a timely manner.  Reports are easily accessible to the facility manager.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Two hospital residents were using restraint (bedrails) and five hospital residents were using enablers (bedrails) on the day of audit.  Assessments are completed, and written consent is provided by the five residents using enablers.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their understanding of the differences between a restraint and an enabler.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regular training around restraint minimisation and the management of challenging behaviour that begins during their induction to the service.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91"/>
        <w:gridCol w:w="1280"/>
        <w:gridCol w:w="4119"/>
        <w:gridCol w:w="5000"/>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are completed by staff when an incident has occurred.  Care staff interviewed can describe when they should be writing an incident form and can confirm how incidents are escalated to registered nurses, the clinical coordinator and/or to the hospital manager.  The clinical coordinator is aware of and able to describe their responsibilities in reviewing and signing off incident forms.  Discussion around incidents is evidenced in relevant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their obligations around completion of neurological observations if there is an unwitnessed fall or head injury for example.  Of the fifteen incident forms reviewed, eight were for an unwitnessed fall.  All had neurological observations completed, however for seven of the eight incidents, these were only for a short period (ie, for one to three observations only).  The policy does indicate length of time for observations to be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Neurological observations are not occurring for a sufficient length of time to determine clinical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 neurological observations for a sufficient length of time that enables any change in state to be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 gap in the past when interRAI assessments have not been completed in a timely manner.  The new clinical coordinator has completed the interRAI assessments for residents, however these have been completed after the review of the care plan.  The assessment has therefore not been used to inform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is completing an assessment and activities plan; however, these are not coordinated to be completed in line with the interRAI and review of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(i)InterRAI assessments are being completed after the review of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Activities assessments, plans and review are not completed in line with the interRAI and review of care planning.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that interRAI assessments are completed prior to the review of the care plan. </w:t>
            </w:r>
          </w:p>
          <w:p w:rsidR="00EB7645" w:rsidRPr="00BE00C7" w:rsidP="00BE00C7">
            <w:pPr>
              <w:pStyle w:val="OutcomeDescription"/>
              <w:spacing w:before="120" w:after="120"/>
              <w:rPr>
                <w:rFonts w:cs="Arial"/>
                <w:b w:val="0"/>
                <w:lang w:eastAsia="en-NZ"/>
              </w:rPr>
            </w:pPr>
            <w:r w:rsidRPr="00BE00C7">
              <w:rPr>
                <w:rFonts w:cs="Arial"/>
                <w:b w:val="0"/>
                <w:lang w:eastAsia="en-NZ"/>
              </w:rPr>
              <w:t>(ii) Complete activities assessments, plans and review in line with the interRAI and review of care planning.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five care plans reviewed included interventions to support all current assessed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five care plans reviewed did not have all interventions fully documented to support all assessed need; (i) one resident with a pressure injury and wounds.  However, the care plan did not have any interventions to support wound management and responsibilities of caregivers.  (ii) the care plan for one resident who returned from hospital the day before on palliative care had not been updated; (iii) one resident with fragile skin and current wounds did not have interventions in the care plan to reflect this including links to the wound management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interventions are documented or updated to support all current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forms in place to monitor interventions.  Most, including the wound management and behavioural records, are well documented.  The turning charts do not indicate that turns have been given two hourly or as required and there were three charts on the day that stated that the resident had been turned, however the resident was observed to be in the same position, noting that the residents were not able to turn themselves.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Turns (changing resident position) are not always completed two hourly.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residents requiring turning at regular intervals are turned with documentation reflecting this.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cupboards that have chemicals in them and these are not able to be locked.  There was also a dressing trolley on the day of audit that was stated as being left out with some cleaning solution on it.  This was put away on the day of audit.  The cleaners trolley was left unattended on two occasions with cleaning fluid left on it.  There are residents identified in the facility as having a diagnosis of dementia.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Some chemicals are noted to be not locked away at all times.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chemicals are locked away or fully supervised when in use.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Residential Management Limited - Terence Kennedy House</w:t>
    </w:r>
    <w:bookmarkEnd w:id="58"/>
    <w:r>
      <w:rPr>
        <w:rFonts w:cs="Arial"/>
        <w:sz w:val="16"/>
        <w:szCs w:val="20"/>
      </w:rPr>
      <w:tab/>
      <w:t xml:space="preserve">Date of Audit: </w:t>
    </w:r>
    <w:bookmarkStart w:id="59" w:name="AuditStartDate1"/>
    <w:r>
      <w:rPr>
        <w:rFonts w:cs="Arial"/>
        <w:sz w:val="16"/>
        <w:szCs w:val="20"/>
      </w:rPr>
      <w:t>11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