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Stanthom Properties Limited - San Michele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Stanthom Properties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San Michele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December 2018</w:t>
      </w:r>
      <w:bookmarkEnd w:id="7"/>
      <w:r w:rsidRPr="009418D4">
        <w:rPr>
          <w:rFonts w:cs="Arial"/>
        </w:rPr>
        <w:tab/>
        <w:t xml:space="preserve">End date: </w:t>
      </w:r>
      <w:bookmarkStart w:id="8" w:name="AuditEndDate"/>
      <w:r w:rsidR="00A4268A">
        <w:rPr>
          <w:rFonts w:cs="Arial"/>
        </w:rPr>
        <w:t>3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San Michele Rest Home and Hospital provides rest home and hospital level care for up to twenty-nine residents. The service is owned and operated by Stanthom Properties Ltd and managed by a nurse manager who is supported by a senior registered nurse (RN) and a full-time administrator. There have been no significant changes to the service and facilities since the previous audit.</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Residents and families spoke positively about the care provided.</w:t>
      </w:r>
    </w:p>
    <w:p w:rsidRPr="00A4268A">
      <w:pPr>
        <w:spacing w:before="240" w:line="276" w:lineRule="auto"/>
        <w:rPr>
          <w:rFonts w:eastAsia="Calibri"/>
        </w:rPr>
      </w:pPr>
      <w:r w:rsidRPr="00A4268A">
        <w:rPr>
          <w:rFonts w:eastAsia="Calibri"/>
        </w:rPr>
        <w:t xml:space="preserve">Evidence of actions to rectify the 19 findings from the previous audit, was assessed and all those non-conformances are now closed. One new finding was identified during this audit related to staff appraisals which were overdue for a majority of staff.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owner/operators is regular and effective. An experienced and suitably qualified person manages the facility.</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good employment practice. A systematic approach to identify and deliver ongoing training to staff, supports safe service delivery.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of care, evaluation and exit are provided within timeframes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enablers and five restraints were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and associated documents reviewed showed that the one complaint received over the past year was fully investigated, and actions were taken through to an agreed resolution within acceptable timeframes. The nurse manger is responsible for complaints management and follow up. All staff interviewed confirmed a sound understanding of the complaint process and what actions are required. There have been no complaints submitted to the Office of the Health and Disability Commissioner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A documented register for recording all complaints is in place and is being maintained. The previous finding is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and that they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has not been required as all residents are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with goals of the organisation is now in place. The plan outlines the purpose, values, scope, and direction. The document describes annual and longer term objectives and links to associated operational plans. This is reviewed each time the owner visits on site. The previous non-conformance related to business planning is now closed. A sample of monthly occupancy reports to the owner were reviewed and other information is provided verbally or via emails as required. The owner makes regular on-site visits at monthly intervals. Notes from these meetings confirmed that business goals and other operational matters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is an RN with relevant qualifications. This person has been in the role for 14 years and was employed as the service RN three years before that. Responsibilities and accountabilities are defined in a job description and individual employment agreement.  The nurse manager confirmed knowledge of the sector, regulatory and reporting requirements and maintains currency through attending DHB forums for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agreements with the DHB for age related care (ARC), Long Term Chronic Health Conditions (LTCHC), Respite and Palliative care and the MoH for Young People with Disabilities (YPD)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26 of the potential 29 beds were occupied. Seventeen residents were receiving hospital level care (two of these are under 65 years of age - one funded as YPD and the other LTCHC), and six residents were receiving rest home care. There were two additional residents on respite and one resident receiving palliative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using a sector specific quality and risk system that reflects the principles of continuous quality improvement. This includes management and reporting of incidents and accidents, complaints, internal audit activities and monitoring of outcomes, regular resident and relative satisfaction surveys, and clinical incidents including infections.</w:t>
            </w:r>
          </w:p>
          <w:p w:rsidR="00EB7645" w:rsidRPr="00BE00C7" w:rsidP="00BE00C7">
            <w:pPr>
              <w:pStyle w:val="OutcomeDescription"/>
              <w:spacing w:before="120" w:after="120"/>
              <w:rPr>
                <w:rFonts w:cs="Arial"/>
                <w:b w:val="0"/>
                <w:lang w:eastAsia="en-NZ"/>
              </w:rPr>
            </w:pPr>
            <w:r w:rsidRPr="00BE00C7">
              <w:rPr>
                <w:rFonts w:cs="Arial"/>
                <w:b w:val="0"/>
                <w:lang w:eastAsia="en-NZ"/>
              </w:rPr>
              <w:t>Documents reviewed confirmed monthly review and analysis of incidents, accidents and infections. Staff meeting minutes confirmed that this information is reported and discussed at each meeting. The manager and administrator have recently met with their quality consultant and confirmed processes for quality data collection and analysis. The previous non-conformance is now closed.  Staff reported their involvement in quality and risk management activities through internal audit activities. The senior RN coordinates a wide range of internal audits to be undertaken over a two month period each year and all staff are allocated areas to assess and report on. Where deficits or improvements are required, these are now documented as corrective actions on a continuous improvement form for implementation. Each action is monitored and signed off when improvement is confirmed. The previous non-conformance related to this is now closed.  A comprehensive resident and family satisfaction survey is completed annually and other surveys such as staff wellness and food satisfaction are conducted throughout the year. Areas identified for improvement from the December 2017 survey have been addressed. The most recent food survey revealed a high level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described the processes for the identification, monitoring, review and reporting of risks and development of mitigation strategies. The manager is familiar with the Health and Safety at Work Act (2015) and has implemented requirements.  The administrator is the nominated health and safety officer and is attending training for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monthly staff meetings. Incidents of high risk are reported and discussed with the owner.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reported a significant theft event to the DHB on 30 January 2018. They were not advised to submit a section 31 notice to the Ministry of Health (MoH) at the time as the matter was being addressed but undertook to follow up by notifying the MoH.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investigations by the Office of the Health and Disability Commissioner. A clinical matter referred to the DHB by a family member has been investigated and closed off.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and validation of qualifications and practising certificates (APCs), where required. A sample of staff records reviewed confirmed that APCs for the RNs, GPs and physiotherapist were current and copies are on file  The service provider has enrolled with NZ Police to facilitate police vetting of applicants but stated this is not mandatory and will only do so where this is indicated. The most recently recruited staff are new to New Zealand and have been vetted by police. The records show that referee checks had been undertaken. Job descriptions for the infection control coordinator and restraint coordinator are in the senior RN’s personnel record. An agreement between the Nursing Bureau and the facility was sighted. The previous non-conformances in criteria 1.2.7.2 and 1.2.7.3 are now closed.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sixty day period. The nurse manager, who has been in the same role for 14 years, has attended a DHB day seminar for managers of aged care facilities in the past 12 months. The previous non-conformance in criterion 1.2.7.4 is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includes mandatory training requirements. Each of the five RNs have current first aid certificates and have been assessed as competent to administer medicines. Attendance records confirmed that all care staff are participating in the monthly in-service training days but not all intend to progress the NZQA unit standards. There is at least eight hours of education related to the care of older people being provided each year which meets the requirement of the ARC contract. The only registered nurse trained and maintaining annual competency requirements to undertake interRAI assessments is the nurse manager.  Confirmation of the cook having achieved unit standards 163 and 168 Safe Food handling was sighted. The RNs provided by the Nursing Bureau have been confirmed as competent with administering medicines from an electronic system. The previous non-conformance in criterion 1.2.7.5 is closed  </w:t>
            </w:r>
          </w:p>
          <w:p w:rsidR="00EB7645" w:rsidRPr="00BE00C7" w:rsidP="00BE00C7">
            <w:pPr>
              <w:pStyle w:val="OutcomeDescription"/>
              <w:spacing w:before="120" w:after="120"/>
              <w:rPr>
                <w:rFonts w:cs="Arial"/>
                <w:b w:val="0"/>
                <w:lang w:eastAsia="en-NZ"/>
              </w:rPr>
            </w:pPr>
            <w:r w:rsidRPr="00BE00C7">
              <w:rPr>
                <w:rFonts w:cs="Arial"/>
                <w:b w:val="0"/>
                <w:lang w:eastAsia="en-NZ"/>
              </w:rPr>
              <w:t>Four of the six staff files sampled did not have annual performance appraisals, on further investigation the majority of staff are overdue these. The ARCC require that all staff engage in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were self-administering medications at the time of audit.  The previous audit identified an area for improvement to ensure that an assessment was provided to show that the resident was competent to self-administer medication.  The corrective action is now addressed, and records were available to demonstrate this.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the kitchen team and is in line with recognised nutritional guidelines for older people.  The menu follows summer and winter patterns.  The previous audit identified an area for improvement to ensure that the food menu was reviewed by a dietitian.  The corrective action is now addressed, and records were available to demonstrate that the menu was reviewed by a qualified dietitian on the 27 October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Ministry of Primary Industries and expires 2 July 2019. Food temperatures, including for high risk items, are monitored appropriately and recorded as part of the plan. The cook interviewed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and incontinence screening as a means to identify any deficits and to inform care planning.  The previous audit identified an area for improvement to ensure that all residents have assessments to support changes in their health status and to support service delivery planning.  The corrective action is now addressed, and records were available to demonstrate this. The sample of care plans reviewed had an integrated range of resident-related information.  All residents have current interRAI assessments completed by the one trained interRAI assessor on site who is the nurse manager.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The previous audit identified an area for improvement to ensure that all residents’ care plans identify specific and accurate interventions related to the resident.  The corrective action is now addressed, and records were available to demonstrate this.  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previous audit identified an area for improvement to ensure that all documentation reflected the daily care provided to residents by care staff.  The corrective action is now addressed, and records were available to demonstrate this.  The attention to meeting a diverse range of resident’s individualised needs was evident in all areas of service provision.  The GP interviewed, verified that medical input is sought in a timely manner, that medical orders are followed, and care is good.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holding the national Certificate in Diversional Therapy and supports residents with activities Monday to Friday from 9.00 am to 1.00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of all ages. Activities assessments are regularly reviewed to help formulate an activities programme that is meaningful to the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day to day discussions with residents and families. Residents interviewed confirmed they find the programme ‘keeps them busy’ and is interactive.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The previous audit identified an area for improvement to ensure that resident short-term care plans showed evidence of evaluations.  The corrective action is now addressed, and records were available to demonstrate this. Examples of short-term care plans being consistently reviewed, and progress evaluated as clinically indicated were noted for infections.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expiring in 2019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curtains have been installed for privacy in the two shared bedrooms identified as needing them at the last audit. The vinyl in the laundry is sighted as repaired and paper towel dispensers have been replaced. Repairs to the seal in the hand basin in the corridor has occurred. Rotted weatherboards have been replaced and the entire exterior of the building has been cleaned. The actions required at the previous audit have been completed. The non-conformances are now closed. Visual inspection of the interior and exterior of the facility revealed no issues. The building, plant and equipment are safe and in good working order.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Inspection of the civil defence kit and other emergency supplies stored on site confirmed that the service has sufficient food, water, light, heating and communication in the event of a power outage or natural disaster.  The contents of the civil defence kit are listed and now checked monthly. The previous non-conformance is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The previous audit identified an area for improvement to ensure that the registered nurse with the title of infection control nurse was able to provide evidence of formal training in infection prevention and control.  The corrective action is now addressed, and records were available to demonstrate formal and online training in infection control completed in 2018.  Education is provided by suitably qualified RNs, and the IPC coordinator.  Content of the training is documented and evaluated to ensure it is relevant, current and understood.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  Twenty-five residents consented to having the flu vaccine in April 2018.</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The previous audit identified an area for improvement to ensure that infection surveillance data is evidenced and/or reported and discussed at staff meetings.  The corrective action is now addressed, and records were available to demonstrate this.  Results of the surveillance programme are shared with staff via regular staff meetings and at staff handovers.  Trends are identified from the past year and this is reported by the infection control nurse and reported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26 infections since June 2018 through to and including October 2018.  One resident has been identified with three of those 26 infections due to co-morbidities.  The residents’ files reviewed highlighted short term and long-term care planning to reduce and minimise the risk of infection.   Care staff interviewed demonstrated knowledge of residents who have a higher risk of infections and the interventions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senior RN who is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five residents were using restraints and three residents were using enablers, which were the least restrictive and used voluntarily at their request. A similar process is followed for the use of enablers as is used for restraints. The service has reduced the number of residents requiring bed rails (from six to five) as restraints through the purchase and use of side moulded mattresses.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confirmed by the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5"/>
        <w:gridCol w:w="1280"/>
        <w:gridCol w:w="7945"/>
        <w:gridCol w:w="1359"/>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system for ongoing staff education is planned, documented and implemented. The topics covered are relevant to care of older people.</w:t>
            </w:r>
          </w:p>
          <w:p w:rsidR="00EB7645" w:rsidRPr="00BE00C7" w:rsidP="00BE00C7">
            <w:pPr>
              <w:pStyle w:val="OutcomeDescription"/>
              <w:spacing w:before="120" w:after="120"/>
              <w:rPr>
                <w:rFonts w:cs="Arial"/>
                <w:b w:val="0"/>
                <w:lang w:eastAsia="en-NZ"/>
              </w:rPr>
            </w:pPr>
            <w:r w:rsidRPr="00BE00C7">
              <w:rPr>
                <w:rFonts w:cs="Arial"/>
                <w:b w:val="0"/>
                <w:lang w:eastAsia="en-NZ"/>
              </w:rPr>
              <w:t>Four of the six staff files reviewed had no evidence of annual performance appraisals as required in the DHB agreement. The senior RN has not had a performance appraisal for over two years. Further investigations showed that the majority of staff (24 of 30) are overdue performance appraisals by four to six months. The Nurse Manager is aware, meetings have been scheduled and an intent to complete these in the next two months was stated.  The majority of staff are long term employed with no performance issues. Their ongoing training needs and competencies are known by the senior RN who coordinates the education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majority of staff annual performance appraisals are overdue.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engaged in an annual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Stanthom Properties Limited - San Michele Home and Hospital</w:t>
    </w:r>
    <w:bookmarkEnd w:id="58"/>
    <w:r>
      <w:rPr>
        <w:rFonts w:cs="Arial"/>
        <w:sz w:val="16"/>
        <w:szCs w:val="20"/>
      </w:rPr>
      <w:tab/>
      <w:t xml:space="preserve">Date of Audit: </w:t>
    </w:r>
    <w:bookmarkStart w:id="59" w:name="AuditStartDate1"/>
    <w:r>
      <w:rPr>
        <w:rFonts w:cs="Arial"/>
        <w:sz w:val="16"/>
        <w:szCs w:val="20"/>
      </w:rPr>
      <w:t>3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