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Selwyn Care Limited - Kerridge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Selwyn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Kerridge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December 2018</w:t>
      </w:r>
      <w:bookmarkEnd w:id="7"/>
      <w:r w:rsidRPr="009418D4">
        <w:rPr>
          <w:rFonts w:cs="Arial"/>
        </w:rPr>
        <w:tab/>
        <w:t xml:space="preserve">End date: </w:t>
      </w:r>
      <w:bookmarkStart w:id="8" w:name="AuditEndDate"/>
      <w:r w:rsidR="00A4268A">
        <w:rPr>
          <w:rFonts w:cs="Arial"/>
        </w:rPr>
        <w:t>13 December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Selwyn Kerridge House is owned and operated by the Selwyn Foundation and is one of four services operating from the village site.  The service provides care for up to 60 residents requiring rest home or hospital level of care (dual-purpose beds).  There are currently 54 residents requiring rest home level of care in the service.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 general practitioner and staff.</w:t>
      </w:r>
    </w:p>
    <w:p w:rsidRPr="00A4268A">
      <w:pPr>
        <w:spacing w:before="240" w:line="276" w:lineRule="auto"/>
        <w:rPr>
          <w:rFonts w:eastAsia="Calibri"/>
        </w:rPr>
      </w:pPr>
      <w:r w:rsidRPr="00A4268A">
        <w:rPr>
          <w:rFonts w:eastAsia="Calibri"/>
        </w:rPr>
        <w:t xml:space="preserve">The aged care facilities on the site, including Selwyn Kerridge House are overseen by a village manager, who has extensive experience in managing care facilities.  Selwyn Kerridge House is managed by a care manager, who is a registered nurse (RN) and has been in the role for two months.    </w:t>
      </w:r>
    </w:p>
    <w:p w:rsidRPr="00A4268A">
      <w:pPr>
        <w:spacing w:before="240" w:line="276" w:lineRule="auto"/>
        <w:rPr>
          <w:rFonts w:eastAsia="Calibri"/>
        </w:rPr>
      </w:pPr>
      <w:r w:rsidRPr="00A4268A">
        <w:rPr>
          <w:rFonts w:eastAsia="Calibri"/>
        </w:rPr>
        <w:t xml:space="preserve">Three of the four shortfalls identified at the previous audit have been addressed.  These are related to internal audits, medication documentation and wound documentation.  Further improvements continue to be required around complaints management. </w:t>
      </w:r>
    </w:p>
    <w:p w:rsidRPr="00A4268A">
      <w:pPr>
        <w:spacing w:before="240" w:line="276" w:lineRule="auto"/>
        <w:rPr>
          <w:rFonts w:eastAsia="Calibri"/>
        </w:rPr>
      </w:pPr>
      <w:r w:rsidRPr="00A4268A">
        <w:rPr>
          <w:rFonts w:eastAsia="Calibri"/>
        </w:rPr>
        <w:t xml:space="preserve">This audit also identified improvements required to the following: business planning; training; six monthly completion of interRAI assessments; six monthly review of the activities plans; interventions, medication competencies for staff administering medications and dietary profiles provided to kitchen staff.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Residents are provided with information they need on entry to the service and this is regularly updated.  Interviews with residents and family confirmed they are provided with adequate information and that communication is open.  </w:t>
      </w:r>
    </w:p>
    <w:p w:rsidRPr="00A4268A">
      <w:pPr>
        <w:spacing w:before="240" w:line="276" w:lineRule="auto"/>
        <w:rPr>
          <w:rFonts w:eastAsia="Calibri"/>
        </w:rPr>
      </w:pPr>
      <w:r w:rsidRPr="00A4268A">
        <w:rPr>
          <w:rFonts w:eastAsia="Calibri"/>
        </w:rPr>
        <w:t xml:space="preserve">Communication records are maintained in each resident record.  Residents are informed of the complaints process and there are policies and procedures in place to investigate complaints.  A register of complaints is kept.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is a village manager and care manager who provide operational management and clinical management for the service.  </w:t>
      </w:r>
    </w:p>
    <w:p w:rsidRPr="00A4268A">
      <w:pPr>
        <w:spacing w:before="240" w:line="276" w:lineRule="auto"/>
        <w:rPr>
          <w:rFonts w:eastAsia="Calibri"/>
        </w:rPr>
      </w:pPr>
      <w:r w:rsidRPr="00A4268A">
        <w:rPr>
          <w:rFonts w:eastAsia="Calibri"/>
        </w:rPr>
        <w:t xml:space="preserve">There is an implemented quality and risk management programme.  Adverse, unplanned, and untoward events are documented by staff and reviewed by the care manager.  All aspects of the quality programme are discussed at relevant meetings.  The health and safety programme meets current legislative requirements. </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is in place for new staff, with one recently developed for bureau staff.  A staff education and training programme is embedded into practice.  Registered nursing cover is provided on a morning and afternoon shift, seven days a week.  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Assessments, care plans, interventions and evaluations are completed by the registered nurses.  Allied health professional involvement in the resident’s care is documented as per individual need.  </w:t>
      </w:r>
    </w:p>
    <w:p w:rsidRPr="00A4268A" w:rsidP="00621629">
      <w:pPr>
        <w:spacing w:before="240" w:line="276" w:lineRule="auto"/>
        <w:rPr>
          <w:rFonts w:eastAsia="Calibri"/>
        </w:rPr>
      </w:pPr>
      <w:r w:rsidRPr="00A4268A">
        <w:rPr>
          <w:rFonts w:eastAsia="Calibri"/>
        </w:rPr>
        <w:t xml:space="preserve">There is an activities coordinator currently delivering the activities programme with assistance from an experienced caregiver.  The service is recruiting into the role of a second activities coordinator.  The activity programme is based on resident preference and participation and activities meet the individual recreational needs and includes community involvement, entertainment and visits into the community.  </w:t>
      </w:r>
    </w:p>
    <w:p w:rsidRPr="00A4268A" w:rsidP="00621629">
      <w:pPr>
        <w:spacing w:before="240" w:line="276" w:lineRule="auto"/>
        <w:rPr>
          <w:rFonts w:eastAsia="Calibri"/>
        </w:rPr>
      </w:pPr>
      <w:r w:rsidRPr="00A4268A">
        <w:rPr>
          <w:rFonts w:eastAsia="Calibri"/>
        </w:rPr>
        <w:t xml:space="preserve">There are medicine management policies in place that meets legislative requirements.  Registered nurses and identified care supervisors administer medication.  The general practitioner reviews the medication charts three-monthly.  </w:t>
      </w:r>
    </w:p>
    <w:p w:rsidRPr="00A4268A" w:rsidP="00621629">
      <w:pPr>
        <w:spacing w:before="240" w:line="276" w:lineRule="auto"/>
        <w:rPr>
          <w:rFonts w:eastAsia="Calibri"/>
        </w:rPr>
      </w:pPr>
      <w:r w:rsidRPr="00A4268A">
        <w:rPr>
          <w:rFonts w:eastAsia="Calibri"/>
        </w:rPr>
        <w:t>The food service is contracted to an external company.  Residents have choice around what they would like to eat.  Staff have attended food safety and hygiene training.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regularly receive training around restraint minimisation and the management of challenging behaviour.  There are no restraint and enablers used in the service currently.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 surveillance programme is documented and undertaken, and this is appropriate to the size and complexity of the service.  Results of surveillance are acted upon, evaluated and reported to relevant personnel in a timely manner.  There have been no outbreaks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75"/>
        <w:gridCol w:w="1280"/>
        <w:gridCol w:w="99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and procedures are in place and residents and their family/whānau have been provided with information on admission.  Complaint forms are available at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residents confirmed that they received information on the complaints process on admission and the care manager is very approachable should they have any concerns/complaints.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are aware of the complaints process and to whom they should direct complaints.  A complaints register is maintained, however seven of the eight complaints made in 2018 did not have any documented follow up, investigation or outcome resolutions.  The corrective action identified at the previous audit remains.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Ministry of Health requested follow-up against aspects of a complaint from the Health and Disability Commission that included human resource management; service provider availability (training); falls risk assessment and pain assessments; planning and timely referral to other services when needed.  This audit has identified issues with staff training and completion of assessments in a timely manner and care planning.  There were no concerns related to orientation and induction; or to timely referrals to other appropriate services when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 into the system.  Fifteen of fifteen incident/accident reports reviewed meet this requirement.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relatives interviewed confirmed they are notified following a change of health status of their family member.  There is an interpreter policy in place and contact details of interpreters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Selwyn Kerridge House is owned and operated by the Selwyn Foundation.  There has been an opening of a new hospital level care facility on the same site as Selwyn Kerridge and all residents identified as requiring hospital level of care at Selwyn Kerridge have been transferred to that facility.  The Selwyn Caswell facility also on the same site has been shut down and residents requiring rest home level of care have been transferred to Selwyn Kerridge.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up to 60 residents requiring rest home or hospital level care.  On the day of the audit there were 54 residents all requiring rest home level of care.  All residents are under the Age Related Residential Care (ARRC).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aged care facilities on the site, including Selwyn Kerridge House are overseen by the village manager, who has been in the position for over four years.  Selwyn Kerridge is managed by a care manager (a registered nurse) who has been in the role for just over two months.  Both managers have extensive experience in aged care and in managing aged care facilities.  The care manager has a Masters of Nursing, which has been approved by the Qualifications Authority of New Zealand.  The care manager is supported by a team of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Selwyn Foundation has an overarching five-year strategic plan 2018 to 2022.  The strategic plan includes the mission statement, vision and values of the organisation.  There is a business plan to June 2018, however this has not been reviewed and a new plan for 2018 to 2019 is not yet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quality and risk management system in place.  Quality and risk performance is reported across facility meetings.  Discussions with the managers, the general practitioner and staff, reflect staff involvement in quality and risk management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completed monthly.  Meeting minutes are maintained.  Resident and relative surveys are completed with results communicated to residents and staff.  A corrective action plan from the last resident survey has shown improvements in service delivery and in the environment.  The family satisfaction survey has been completed in the past month and is currently being collated.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The service's policies are reviewed at a national level by the Clinical Governance Group with input from facility staff every two years.  Clinical guidelines are in place to assist care staff.  Updates to policies include procedures around the implementation of interRAI.  The internal audit schedule for 2018 has been implemented.  Internal audits reviewed for 2018 confirmed that these had corrective actions in place and showed evidence of resolution of issues.  The improvement required at the previous audit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There are clear guidelines and templates for reporting.  Key performance areas are benchmarked against other Selwyn facilities.  Corrective action plans have already been put in place by the new care manager to address issues they have identified since being in the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Selwyn Foundation Health and Safety Committee meet monthly and health and safety policies are implemented and monitored by the committee.  Risk management, hazard control and emergency policies and procedures are in place with staff able to describe these.  A health and safety representative (care supervisor) was interviewed about the health and safety programme and they clearly understood their role in escalating issues and in being a part of discussions related to health and safety.  The service documents and analyses incidents/accidents, unplanned or untoward events and provides feedback to the service and staff so that improvements are made.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including use of sensor mats; increased monitoring; identification and meeting of individual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A review of fifteen incident/accident forms from October 2018 identified that forms are fully completed and include follow-up by the care manager.  Neurological observations are completed for any suspected injury to the head or for an unwitnessed fall.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interviewed understand their role in reporting any incident to an external authority.  The Ministry of Health and the district health board has been informed of the appointment of the care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Six staff files reviewed (one village manager, care manager, one RN, one caregiver, one care supervisor and activities coordinator) documented a recruitment process which includes reference checking; signed employment contracts and job descriptions; completed orientation programmes and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nursing staff and other health practitioner practising certificates are maintained on file.  All reviewed, evidenced current annual practicing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There is an annual education and training plan documented that exceeds eight hours annually if implemented.  The training plan has not been implemented between April 2017 and May 2018 and an improvement is required.    </w:t>
            </w:r>
          </w:p>
          <w:p w:rsidR="00EB7645" w:rsidRPr="00BE00C7" w:rsidP="00BE00C7">
            <w:pPr>
              <w:pStyle w:val="OutcomeDescription"/>
              <w:spacing w:before="120" w:after="120"/>
              <w:rPr>
                <w:rFonts w:cs="Arial"/>
                <w:b w:val="0"/>
                <w:lang w:eastAsia="en-NZ"/>
              </w:rPr>
            </w:pPr>
            <w:r w:rsidRPr="00BE00C7">
              <w:rPr>
                <w:rFonts w:cs="Arial"/>
                <w:b w:val="0"/>
                <w:lang w:eastAsia="en-NZ"/>
              </w:rPr>
              <w:t>Three of six registered nurses and the care manager have completed interRAI training and have maintained their competency.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Bureau staff are orientated with competencies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Rosters implement the staffing rationale.  The care manager (RN) works full-time Monday to Friday and is available on call 24/7.  They are supported by three registered nurses with other bureau nurses rostered to cover any leave or vacancy.  There is a registered nurse on duty on each morning and afternoon shift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also five care supervisors (senior caregivers) who are responsible for supporting caregivers and for making sure that cares have been provided.  A care supervisor is rostered onto each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are supported by sufficient numbers of caregivers.  Care staff levels as per rosters reviewed, are seven caregivers including a care supervisor in the AM shift; six caregivers in the PM shift including a care supervisor and two caregivers at night.  Staff are allocated to either one of the two wings, however staff stated that they work as a team and help across both wings if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visible and attend to call bells in a timely manner as confirmed by all resident and relatives interviewed.  Staff interviewed stated that overall the staffing levels are satisfactory and that the care manager provides good support.  Residents and relatives interviewed reported there are sufficient staff numbers.  Selwyn Foundation has its own bureau of nursing staff to cover sick leave and annual leave.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manager is actively recruiting to fill vacancies for registered nurses, caregivers and for an activities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available on call if required.  There has been a low staff turnover until very recently when some staff have been transferred to work in the new hospital building on site.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are documented with staff able to describe practice as per policy.  The service uses an electronic system for prescribing and documentation of administration of medication.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medicines are stored securely in the medication room/cupboards with controlled drugs being in a locked safe in a locked room.  Two medication rounds were observed and both staff administered medicines as per policy.  There is evidence of three-monthly reviews by the general practitioner with reviews being more frequently provided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manager, registered nurses and care supervisors administer medicines.  There is a competency for use of the electronic system with all staff who administer medication having completed this.  Staff have not completed an annual medication competency and not all staff have completed training around medication.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individual resident medication charts were sighted.  Resident medication charts include a current photograph, or the resident and allergies are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prescribed ‘as required’ medications document the indication for use and all medications are administered as prescribed.  The corrective actions identified at the previous audit have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 robotically packed medication management system for the packaging of all tablets.  The RN on duty reconciles the delivery and documents this.  Temperature monitoring of the medication fridges is completed daily with temperatures sighted to be within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residents self-administering medication currently.  A competency to assess the resident’s ability to self-administer is available should this be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is prepared off-site at The Selwyn Foundations' main centralised kitchen.  The food services are provided by a contracted catering company.  An eight-weekly rolling menu is implemented and changes seasonally.  The main kitchen caters for all Selwyn Foundation sites, the village and café.  The chefs have completed NZQA modules 167 and 168.  Dietitian review of the menu was completed in February 2017.  A food safety plan is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 food is transported to the facility in insulated hot boxes and transferred into bain maries.  All staff handling food have food handling certificates.  Food temperatures are taken before leaving the main kitchen and upon arrival and before service.  The receiving kitchen also holds sandwiches, biscuits, soup and fruit which can be utilised for residents over a 24-hour period and supplies are replenished daily.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modified diets being provided (eg, diabetic, soft and pureed textured meals).  Residents with weight loss are reviewed and are given supplements if appropriate.  Residents can choose to have breakfast in bed or in the dining room.  Staff were observed assisting those residents who require help with food and fluid intake.  Lipped plates, sipper cups and adapted cutlery are available and observed in use. </w:t>
            </w:r>
          </w:p>
          <w:p w:rsidR="00EB7645" w:rsidRPr="00BE00C7" w:rsidP="00BE00C7">
            <w:pPr>
              <w:pStyle w:val="OutcomeDescription"/>
              <w:spacing w:before="120" w:after="120"/>
              <w:rPr>
                <w:rFonts w:cs="Arial"/>
                <w:b w:val="0"/>
                <w:lang w:eastAsia="en-NZ"/>
              </w:rPr>
            </w:pPr>
            <w:r w:rsidRPr="00BE00C7">
              <w:rPr>
                <w:rFonts w:cs="Arial"/>
                <w:b w:val="0"/>
                <w:lang w:eastAsia="en-NZ"/>
              </w:rPr>
              <w:t>The kitchen manager attends the monthly resident meetings and is provided with feedback regarding the meal service.  Residents interviewed spoke positively regarding the meal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copy of residents’ nutritional profiles is not being sent to the main kitchen.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InterRAI initial assessments and reviews are documented (link 1.3.3.3).  Risk assessments have been completed on admission with additional assessments for management of behaviour, pain, wound care, nutrition, depression score, falls and other safety assessments including restraint completed according to need.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Overall the five care plans reviewed described the resident goals, and supports required to meet goals identified through the assessment process (link 1.3.3.3).  However, in three of the care plans reviewed, interventions were not all described in sufficient detail to support all needs.  There is documented evidence of resident and/or family input ensuring a resident focused approach to care.  Residents interviewed confirmed they are involved in the care planning and review process.  There is evidence of allied health care professionals involved in the care of the resident.  Acute care needs support care plans are documented for short term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caregivers follow the care plan and report progress against the care plan each shift at handover.  The handover includes each resident with needs and changes to cares that have occurred.  If external nursing or allied health advice is required, the RNs will initiate a referral (eg, to the district nurse or wound care specialist nurse).  If external medical advice is required, this will be actioned by the GP.  Staff have access to sufficient medical supplies including products to dress wounds.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Interventions are described in the care plan (link 1.3.5.2).  Activities of daily living and management of skin and wellbeing were well described for the resident, who was identified as being elderly and frail.  There were strategies documented to support the resident identified as having high falls with these including a sensor mat, hip protectors and management of skin tears.  Short-term care plans are used to document short-term cares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eight wounds.  There were corrective actions identified at the previous audit with these now addressed.  These were as follows: a) There are now two wound care folders in use (one for each wing).  There was no evidence of duplicate wound assessments; b) All wounds have been reviewed within the prescribed timeframes; c) Each wound has a separate assessment, plan and review even when one resident may have two wounds.  While each wound had a wound assessment plan and evidence of review, there were care plan intervention shortfalls identified (link 1.3.5.2).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caregivers demonstrated an understanding of the individualised needs of residents.  Monitoring charts sighted included behaviour charts, turning charts, food and fluid charts, regular monitoring of bowels and regular (monthly or more frequently if required) weight management.  Short-term care plans are used for short-term cares including management of urinary tract and other infections.  </w:t>
            </w:r>
          </w:p>
          <w:p w:rsidR="00EB7645" w:rsidRPr="00BE00C7" w:rsidP="00BE00C7">
            <w:pPr>
              <w:pStyle w:val="OutcomeDescription"/>
              <w:spacing w:before="120" w:after="120"/>
              <w:rPr>
                <w:rFonts w:cs="Arial"/>
                <w:b w:val="0"/>
                <w:lang w:eastAsia="en-NZ"/>
              </w:rPr>
            </w:pPr>
            <w:r w:rsidRPr="00BE00C7">
              <w:rPr>
                <w:rFonts w:cs="Arial"/>
                <w:b w:val="0"/>
                <w:lang w:eastAsia="en-NZ"/>
              </w:rPr>
              <w:t>Many of the residents at Selwyn Kerridge have transferred over from another Selwyn facility.  In response to the MOH letter dated 13 November 2018 regarding timely referrals.  Files reviewed identified one resident had been referred to the Diabetic Centre Greenlane for an infected callus/diabetes.  They had been seen also by the orthotic department and podiatrist and had an ulcer in the past with the wound management plan signed off as closed as healed on 5/3/18.  There were detailed interventions around management of the resident's diabetes and details in the long-term care plan around monitoring of blood sugars (documented in medimap) and nutrition with a diabetic management plan in place.  Referrals were noted to be completed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activity programme confirms that independence is encouraged, and choices are offered to residents.  The activity coordinator at Selwyn Kerridge delivers the programme with support from a designated caregiver, while the position of the second activities coordinator is being advertised.  The programme runs over seven days per week.  The Selwyn Foundation diversional therapist assists with the programming and mentors and supports all activity coordinators and assistants.  A wide range of activities, addressing the abilities and needs of residents in the rest home are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included physical, mental, spiritual and social aspects of life to improve and maintain residents’ wellbeing.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an activity coordinator completes an assessment for each resident and an activity plan is completed.  A record is kept of individual resident’s activities and progress notes are completed monthly.  Reviews are expected to be conducted six-monthly (or earlier should the residents condition determine) as part of the care plan evaluation/review, however these were out of date in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interviews confirmed that the activities are enjoyed, and they are satisfied with the activities programme.  Activities include outings as well as community involvement.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monthly meeting is held where residents and relatives have input.  Minutes are recorded at the meeting and quality improvements identified and feedback given.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have been evaluated by registered nurses six-monthly to assess achievement towards the desired goal, or when changes to care occurred.  Acute care plans, for short-term needs, are evaluated and either resolved or added to the long-term care plan as an ongoing need.  </w:t>
            </w:r>
          </w:p>
          <w:p w:rsidR="00EB7645" w:rsidRPr="00BE00C7" w:rsidP="00BE00C7">
            <w:pPr>
              <w:pStyle w:val="OutcomeDescription"/>
              <w:spacing w:before="120" w:after="120"/>
              <w:rPr>
                <w:rFonts w:cs="Arial"/>
                <w:b w:val="0"/>
                <w:lang w:eastAsia="en-NZ"/>
              </w:rPr>
            </w:pPr>
            <w:r w:rsidRPr="00BE00C7">
              <w:rPr>
                <w:rFonts w:cs="Arial"/>
                <w:b w:val="0"/>
                <w:lang w:eastAsia="en-NZ"/>
              </w:rPr>
              <w:t>The family are notified of the outcome of the review by phone call and if unable to attend, they receive a copy of the reviewed plans.  There is at least a three-monthly review by the medical practitioner.  The family members confirmed they are invited to attend the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The building is single storey and divided into two wings.  Twenty-four beds in one wing of the service (Banyard wing) are dual-purpose.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proactive and reactive maintenance management plans in place.  Contracted providers test equipment.  Electrical testing of non-hard-wired equipment is conducted annually.  Medical equipment requiring servicing and calibration is completed annually and is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hazard management systems in place to ensure the physical environment minimises risk of harm, promotes safe mobility, aids independence and is appropriate to the needs of the residents and any visitors or contractors to the facility.  Residents have adequate internal space to meet their needs.  External areas are safe and well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part of the infection control programme described in The Selwyn Foundation infection control manual.  Monthly infection data is collected for all infections based on signs and symptoms of infection.  An individual resident infection form is completed, which includes signs and symptoms of infection, treatment, follow-up, review and resolution.  Three residents who have had infections in the past year had completed forms in their individual record and they were included in infection control data.  Acute care needs support care plans are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all infections is entered on to a monthly infection summary.  This data is monitored and evaluated monthly and annually and provided to Selwyn Care head office for benchmarking.  Infections are part of the key performance indicators.  Outcomes and actions are discussed at quality/staff meetings.  If there is an emergent issue, it is acted upon in a timely manner.  Reports are easily accessible.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is described by the restraint coordinator and the care manager as only used where it is clinically indicated, and other de-escalation strategies have been ineffective.  Restraint minimisation policies and procedures are comprehensive and include definitions, processes and use of restraints and enablers.  There are no enablers or restraint used in the service currently.  Staff training is in place around management of any challenging behaviours (link 1.2.7.5).</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6671"/>
        <w:gridCol w:w="2346"/>
        <w:gridCol w:w="17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maintained.  There have been eight complaints received in 2018 year-to-date.  One of the complaints has been well documented by the new care manager, with evidence of resolution to the satisfaction of the complainant.  The care manager is very clear on the process as per policy.  Other complaints made in 2018 did not have any documented follow-up, investigation or outcome resolutions.  The corrective action identified at the previous audit remains.  The risk rating has not been raised as the new care manager was very clear on responsibilities and has already demonstrated that one complaint has been investigated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the sixteen complaints made in 2016 did not have any documented follow-up, investigation or outcome resolutions.  The risk rating remains as low, as per the previous audit as the care manager has already put a corrective action plan in place to address the issue and has demonstrated through completion of one complaint that they understand and can implement the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complaints have documentation including follow-up letters, investigations and outcome resolutions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strategic plan for 2018 to 2022 has been documented.  Review of the 2017 to 2018 plan is not able to be sighted.  A business plan has not been documented to date.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business plan has not been documented for the year July 2018 to June 2019.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 a business plan for the year July 2018 to June 2019 and monitor progress.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in place.  There is evidence of training prior to April 2017 and after May 2018.  The care manager has provided some clinical training to staff since their appointment, however staff attendances have been low (approximately eight care staff attending most sessions).  The care manager has raised a corrective action plan to address the gap in training and is implementing this with a focus on clinical topics.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Selwyn Care bureau staff and external bureau staff used in the service currently.  There is an orientation programme for any new bureau staff member, with this being confirmed as comprehensive by two bureau staff interviewed (one registered nurse and one caregiver).  Both described having access to a bureau folder held in the nurses’ station that holds key relevant information and both described a three-day orientation programme that included being buddied with a senior staff member prior to them taking on shifts.  One resident stated that they had concerns in the past around knowledge of bureau staff, however they confirmed that this had improved lately with staff understanding their needs and being able to provide a high quality of care.  A sample of four bureau staff records related to orientation and training were reviewed, and these confirmed that each had been signed off as having completed orientation and required competencies including medication competencies if required.  All care staff have not had training that reminds nursing staff of the importance of complete and accurate documentation.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has not been adequately provided in the 2017 to 2018 year to ensure that staff can provide safe and effective services to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Implement the annual training plan for staff as planned.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manager has identified the issue of medication competencies not being completed annually as required.  Training has not been provided in the past year around management and administration of 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competencies are not completed annually as per policy.  Training has not been provided in the past year around management and administration of 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Complete medication competencies and training annually for staff who administer medication.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record includes assessment of each resident’s dietary and nutritional needs.  The kitchen does not have a copy of the profiles.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does not have a copy of the dietary and nutritional needs profiles for each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kitchen has a copy of the dietary and nutritional needs profiles for each resident.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care manager has identified the lack of six monthly completion of the interRAI assessment and has put a quality improvement plan in place to address this.  While all interRAI assessments are now current, five of five did not evidence review at six monthly intervals.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interRAI reassessment has not being completed six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interRAI reassessments are completed six 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documented evidence of resident and/or family input ensuring a resident focused approach to care.  Residents confirmed on interview they are involved in the care planning and review process.  There is evidence of allied health care professionals involved in the care of the resident.  Overall long-term care plans sampled have been reviewed and updated in a timely manner following a decline in health.  However, not all care plans included all interventions to support current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(i)One resident with behaviours that challenge does not have individualised strategies documented.  (ii) The long-term care plan for one resident did not reference the wound management plan: and (iii) One care plan for a resident with an ulcer referenced the wound but did not reference other factors that would support the healing process eg nutrition or pain management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interventions and strategies are comprehensively documented to meet individual needs of the resident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are assessed at admission and in an ongoing manner to establish interests and skills.  A plan is developed for the residents around activities.  The activity plans have not been reviewed six monthly or as changes occur.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(i)Activity plans have not been reviewed six monthly or as changes occur for four of the five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Review of the activity plans is not completed in conjunction with the interRAI assessment and review of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(i)Review activities plans for residents six monthly or as changes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Review activity plans in conjunction with the interRAI assessment and review of the care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Selwyn Care Limited - Kerridge House</w:t>
    </w:r>
    <w:bookmarkEnd w:id="58"/>
    <w:r>
      <w:rPr>
        <w:rFonts w:cs="Arial"/>
        <w:sz w:val="16"/>
        <w:szCs w:val="20"/>
      </w:rPr>
      <w:tab/>
      <w:t xml:space="preserve">Date of Audit: </w:t>
    </w:r>
    <w:bookmarkStart w:id="59" w:name="AuditStartDate1"/>
    <w:r>
      <w:rPr>
        <w:rFonts w:cs="Arial"/>
        <w:sz w:val="16"/>
        <w:szCs w:val="20"/>
      </w:rPr>
      <w:t>12 December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