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Brujen Investment Trust - Kenderdine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Brujen Investment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Kenderdine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December 2018</w:t>
      </w:r>
      <w:bookmarkEnd w:id="7"/>
      <w:r w:rsidRPr="009418D4">
        <w:rPr>
          <w:rFonts w:cs="Arial"/>
        </w:rPr>
        <w:tab/>
        <w:t xml:space="preserve">End date: </w:t>
      </w:r>
      <w:bookmarkStart w:id="8" w:name="AuditEndDate"/>
      <w:r w:rsidR="00A4268A">
        <w:rPr>
          <w:rFonts w:cs="Arial"/>
        </w:rPr>
        <w:t>13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Brujen Investment Trust trading as Kenderdine Park provides rest home and hospital level care for up to 35 residents. (Five dedicated rest home level care and 30 dual purpose beds). Kenderdine Park is managed by the chief executive officer (CEO) who is the owner. She is assisted by a facility manager and a clinical nurse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has resulted in a continuous improvement rating in relation to falls management. There were no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and values of the organisation.  Monitoring of the services provided to the CEO/owner is regular and effective. An experienced and suitably qualified team manage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and medical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a no restraint policy. The environment was restraint free on the days of audit with no enablers or restraints in use. Should restraint be required there are appropriate assessment, approval and monitoring process identified in policy and procedures. Policy states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40"/>
        <w:gridCol w:w="1280"/>
        <w:gridCol w:w="98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  The clinical nurse manager interviewed stated that advance care plans are discussed at the time of admission.  At the time of audit there were two residents with an advance care plan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are displayed and available in the facility and in a folder kept in each resident’s bedroom. Family members and residents spoken with were aware of the Advocacy Service, how to access this and their right to have support persons.  An advocate from the health and disability office provides staff training and attends a residents’ meeting annually which last occurred in November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There were currently five residents who remain independent in accessing and attending their local community and daily activities.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A copy of the policy and a complaint form is located in a folder in each resident’s bedroom as observed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the last recorded complaint was received in December 2017 and that actions taken, through to an agreed resolution, were documented and completed within the timeframes.  Action plans showed any required follow up and improvements have been made where possible.  Members of the senior management team are responsible for complaints management and follow up with ‘sign off’ being undertaken by the CEO/owner.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discussion with staff and the information provided throughout the facility. The Code is displayed in the main foyer area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Residents are encouraged to maintain their independence by attending community activities, arranging their own visits to the doctor and accessing the community.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 clinical nurse manager interviewed reported that there are two residents who affiliate with their Maori culture. There are no barriers in supporting residents who are admitted to the facility who identify as Māori.  For residents that affiliate with their Maori culture, a specific current Māori assessment is completed, and all values and beliefs are acknowledged with the support of the Te Whare Tapa Wha model and evidenced and integrated into the long-term Maori care plan.  Guidance on tikanga best practice is available and is supported by staff who identify as Māori in the facility.  Whanau and the Maori residents were not available for interview, however staff interviewed were able to discuss how they acknowledged and respected the residents’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food preferences and private time for daily prayer. The resident satisfaction survey confirmed that individual’s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wound care and dialysis nurse specialists,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one to one interactions and conversations between staff, residents and family, and the knocking on doors before entering a resident’s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they were kept well informed about any changes to their relative’s status, were advised in a timely manner about any incidents or accidents and outcomes of regular and any urgent medical reviews. This was also supported in residents’ records reviewed.  Staff understood the principles of open disclosure, which is supported by policies and procedures that meet the requirements of the Code.   Staff knew how to access interpreter services, although reported this was rarely required due to all residents being able to speak English.  One resident was identified with sensory impairments and all equipment and/or consumables were available, for example, signage on the door and an in-depth individualised and specific care plan to support both the resident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 term objectives and the associated operational plans. Set goals are signed off upon completion. A sample of monthly reports to the CEO/owner showed adequate information to monitor performance is reported including quality data analysis, incidents and accidents, complaints,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CEO/owner works at the facility at least three days per week and is aware of any issues that arise. She has owned and operated the facility for 23 years. The day to day management of the service is overseen by the facility manager who has been in the role for 11 years. The current clinical nurse manager, who commenced in this role on 26 November 2018, previously worked at the facility as a registered nurse. She oversees all aspects of clinical management. (The previous clinical nurse manager has stepped down to a registered nursing role whilst she undertakes post graduate study). The CEO/owner, facility manager and clinical nurse manager form the senior management team and they all hold relevant qualifications and experience for their roles. Responsibilities and accountabilities are defined in a job description and individual employment agreement.  Members of the senior management team confirmed their knowledge of the sector, regulatory and reporting requirements and maintain currency through attendance at age care meetings and education sessions, on and off-site training and Counties Manukau District Health Board (CMDHB) forums. The CEO/owner is a recently elected member for the National DHB Age Related Care steering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CMDHB for under 65, respite, hospital, rest home, medical conditions. There were 23 residents receiving services under the Age Related Residential Care contract, one respite care resident (ACC), one resident is under the Long Term Chronic care contract. One resident is under an Individual Treatment Bed contract (Mental Health and Alcohol and Other Drugs) with the Northern Region DHB at the time of audit. There were 10 hospital level care and 16 rest home level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also holds a Residential Non Aged contract but no residents were receiving care under this contract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CEO/owner is absent, the facility manager carries out all the required duties under delegated authority. When the facility manager is absent the CEO/owner undertakes this role. During absences of key clinical staff, the clinical management is overseen by a registered nurse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accidents and falls,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senior management team meetings and staff meetings. Staff reported their involvement in quality and risk management activities through audit activities and implementation of corrective actions.  Relevant corrective actions are developed and implemented to address any shortfalls as confirmed in documentation sighted. For example, follow-up occurred related to the medication audit resulting in all residents’ photographs being updated. Also refer to comments in criteria 1.3.4.2.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most recent survey, December 2018, showed that all residents and family are either satisfied or very satisfied with the services they receive. Two minor issues raised related to food variety and entertainment have been fully addressed with the residents concerned. They have both been closed off. No negative comments were made by residents or families during interviews at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managed by an off-site company and individualised to the service. They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management team described the processes for the identification, monitoring, review and reporting of risks and development of mitigation strategies. The team are familiar with the Health and Safety at Work Act (2015) and have implemented requirements. The risk register is up to date and there is a nominated health and safety champion who undertakes all health and safety requirements to meet the 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both management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Members of the management team described essential notification reporting requirements, including for pressure injuries.  They advised there have been no notifications of significant events made to the Ministry of Health, or any other service since the previous audit. There have been no police investigations, coroner’s inquests, issues based audits and any other notifications (eg,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The service has introduced an electronic tool to identify when staff competencies, annual appraisals and annual practising certificates are due and this is monitored by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annually. All staff appraisals sighted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 biannual annual basis, including mandatory training requirements. Many staff have over 20 years’ service with the organisation. Care staff who have not completed or commenced a New Zealand Qualification Authority education programme are encouraged to do so. Education is conducted at least monthly with additional education completed as required. For example, peritoneal dialysis management, electronic medication competencies and palliative outcome initiatives (POI) presented by hospice. Staff are encouraged to identify any ongoing training and education they wish to attend related to their role during the annual appraisal.</w:t>
            </w:r>
          </w:p>
          <w:p w:rsidR="00EB7645" w:rsidRPr="00BE00C7" w:rsidP="00BE00C7">
            <w:pPr>
              <w:pStyle w:val="OutcomeDescription"/>
              <w:spacing w:before="120" w:after="120"/>
              <w:rPr>
                <w:rFonts w:cs="Arial"/>
                <w:b w:val="0"/>
                <w:lang w:eastAsia="en-NZ"/>
              </w:rPr>
            </w:pPr>
            <w:r w:rsidRPr="00BE00C7">
              <w:rPr>
                <w:rFonts w:cs="Arial"/>
                <w:b w:val="0"/>
                <w:lang w:eastAsia="en-NZ"/>
              </w:rPr>
              <w:t>There are four trained and competent registered nurses who are maintaining their annual competency requirements to undertake interRAI assessments. Records reviewed demonstrated completion of the required training and completion of annual interRAI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Staffing levels meet the interRAI acuity level report findings.  Observations and review of a four-week roster cycle confirmed adequate staff cover has been provided, with staff replaced in any unplanned absence.  There are 19 clinical staff with current first aid certificates to ensure that at least one staff member on duty holds this certificate. There is 24//7 RN coverage. </w:t>
            </w:r>
          </w:p>
          <w:p w:rsidR="00EB7645" w:rsidRPr="00BE00C7" w:rsidP="00BE00C7">
            <w:pPr>
              <w:pStyle w:val="OutcomeDescription"/>
              <w:spacing w:before="120" w:after="120"/>
              <w:rPr>
                <w:rFonts w:cs="Arial"/>
                <w:b w:val="0"/>
                <w:lang w:eastAsia="en-NZ"/>
              </w:rPr>
            </w:pPr>
            <w:r w:rsidRPr="00BE00C7">
              <w:rPr>
                <w:rFonts w:cs="Arial"/>
                <w:b w:val="0"/>
                <w:lang w:eastAsia="en-NZ"/>
              </w:rPr>
              <w:t>Domestic staff (laundry and cleaning) work seven days a week 8 am to 3 pm. A cook works 8 am to 5.30 pm and a kitchen hand 4.30 pm to 8 pm seven days a week. An auxiliary staff member works 8.30 am to 3 pm and undertakes activities and assists with meals Monday to Friday. The facility manager works 7 am to 3.30 pm Monday to Friday. The clinical nurse manager works 8 am to 4.30 pm Monday to Friday and is on call as required. The CEO/owner works at the facility at least three days per week and is on call.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communication, planning and appropriate documentation between the GP, ambulance staff and acute setting, family and resident.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The facility does not store flu vaccines on site.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was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two cooks and kitchen team assistants and is in line with recognised nutritional guidelines for older people.  The menu follows summer and winter patterns.  The menu was reviewed by a qualified dietitian in 2017.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 food safety plan.  The facility has provided documented evidence that an external provider for verification of their food plan/service has been acquired and the facility is currently seeking registration with their local authority.   Food temperatures, including for high risk items, are monitored appropriately and recorded as part of the plan. The cook interviewed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and nutritional screening, to identify any deficits and to inform care planning. The sample of care plans reviewed had an integrated range of resident-related information.  All residents have current interRAI assessments completed by one of four trained interRAI assessors on site which included the clinical nurse manager.  The facility has implemented and supports a pressure injury prevention and management of chronic wound programme.  The facility has access to, utilises and is supported by the wound nurse specialist which was evidenced in documentation and regular correspondence.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All staff, having read any changes to care plans, are required to sign alongside the change in acknowledgement.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excellent. Care staff confirmed that care was provided as outlined in the documentation. A range of equipment, external specialist support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axillary staff member and activities co-ordinator.  The residents are supported Monday to Friday for four hours a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daily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and van trips are offered.  The axillary staff member visits each resident daily and for residents that are bed bound and/or choose not to come out of their bedrooms, one to one activities and daily conversation is provided.   Residents and families/whānau are involved in evaluating and improving the programme through residents’ meetings and satisfaction surveys. Residents interviewed confirmed they find the programme interactive.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wound and dialysis nurse specialists, mental health services and the hospice.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Staff who handle chemicals have completed appropriate education and training for safe chemical handling. An external company is contracted to supply and manage all chemicals and cleaning products and they also provide the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30 November 2019)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service has replaced 30 beds with hospital level care hi-low beds. The testing and tagging of electrical equipment (06 April 2018) and calibration of bio medical equipment (11 April 2018)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confirmed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one double bedroom with a full ensuite and one wing of eight bedrooms have a shared toilet between two bedrooms. Appropriately secured and approved handrails are provided in the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There is one double bedroom with two beds and all other rooms are single accommodation. When the double bedroom is shared the service seeks approval to do so.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is a separate dining area and three lounge areas which can be used for activities. All areas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area. Dedicated domestic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Domestic staff have received appropriate training in safe chemical use, as confirmed in interview and in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and visual checks.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15 December 1998 and there have been no changes to the facility footprint since this time. A trial evacuation takes place six-monthly with a copy sent to the New Zealand Fire Service, the most recent being on 21 August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35 residents. Water storage tanks are located around the complex,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 service has updated its call system (May 2018) to include ceiling mounted alerts for staff as well as an audible sound. The system shows if an exterior door is opened after hours.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checked by staff. Exterior doors are alarmed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by electric wall heaters in residents’ rooms and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the GP and pharmacist as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manager/registered nurse is the designated IPC coordinator, whose role and responsibilities are defined in a job description. Infection control matters, including surveillance results, are reported monthly to the facility manager and CEO/owner and tabled at the management and full staff monthly meeting.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two weeks at the time of audit.  She is currently undertaking online training in infection prevention and control.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2017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urinary tract infections, respiratory tract infections, skin, wound, eye, gastro enteritis and other infections.  The IPC coordinator/registered nurse reviews all reported infections, and these are documented.  New infections and any required management plan are discussed at handover, to ensure early intervention occurs and short-term care plans are developed.  </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clinical nurse manager and reported to the facility manager, CEO/owner and all staff at staff meetings.   In April of 2018, 26 residents and seven staff consented to and had the flu vaccine.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16 infections between June 2018 up until and including November 2018.  One resident has been identified with three of those 16 infections due to co-morbidities.    The resident’s file reviewed highlighted short term and long-term care planning to reduce and minimise the risk of infection.   Care staff interviewed demonstrated knowledge of residents who have a higher risk of infections and the interventions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should they be implemented. Policy identifies that enablers are the least restrictive and used voluntarily at their request.  The facility is restraint free. On the day of audit, no residents were using restraints or enablers. The restraint coordinator provides support and oversight for enabler and restraint management in the facility, should it be required. Staff education on the use of restraint alternatives and restraint policy and procedures occurs as part of orientation and as an annual competency. The restraint coordinator demonstrated a sound understanding of the organisation’s policies, procedures and non-restraint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confirmed that restraint would only be used as a last resort when all alternatives have been explored. Staff confirmed their awareness of the non-restraint policy and actions that must be taken should restraint be considered.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72"/>
        <w:gridCol w:w="1280"/>
        <w:gridCol w:w="8199"/>
        <w:gridCol w:w="2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total number of falls within the facility continues to be reviewed and improved upon with monthly reviews.  One resident had a total of ten falls from August 2017 through to July 2018.  A complete multi-disciplinary review for this resident was carried out which included a full nursing assessment and physiotherapy review and full medical and medication review, resulting in medication changes.  The residents had a physiotherapy review, equipment to support the resident was implemented and there was an increase in visual and toileting checks for the resident with the long-term care plan reflecting all interventions.  As a result, the resident has not fallen in the last six months. A facility wide project was implemented to introduce these interventions for all residents.  Data showed that for the year of 2017 there was a total of 68 falls, in 2018 through to September 2018 there was a reduction in falls showing a total of 47 falls.  Since August 2018 through to the day of the audit there has been one resident fall.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facility’s falls reduction programme and procedure implementation is rated as continuous improvement by demonstrating an ongoing review process and continual improvement. There has been increased resident and family satisfaction with the interventions initiated and developed in response to residents’ falls, and in turn, a significant reduction in residents’ falls.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Brujen Investment Trust - Kenderdine Park</w:t>
    </w:r>
    <w:bookmarkEnd w:id="58"/>
    <w:r>
      <w:rPr>
        <w:rFonts w:cs="Arial"/>
        <w:sz w:val="16"/>
        <w:szCs w:val="20"/>
      </w:rPr>
      <w:tab/>
      <w:t xml:space="preserve">Date of Audit: </w:t>
    </w:r>
    <w:bookmarkStart w:id="59" w:name="AuditStartDate1"/>
    <w:r>
      <w:rPr>
        <w:rFonts w:cs="Arial"/>
        <w:sz w:val="16"/>
        <w:szCs w:val="20"/>
      </w:rPr>
      <w:t>12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