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Strathallan Healthcare Limited - Strathallan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Strathallan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Strathallan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2018</w:t>
      </w:r>
      <w:bookmarkEnd w:id="7"/>
      <w:r w:rsidRPr="009418D4">
        <w:rPr>
          <w:rFonts w:cs="Arial"/>
        </w:rPr>
        <w:tab/>
        <w:t xml:space="preserve">End date: </w:t>
      </w:r>
      <w:bookmarkStart w:id="8" w:name="AuditEndDate"/>
      <w:r w:rsidR="00A4268A">
        <w:rPr>
          <w:rFonts w:cs="Arial"/>
        </w:rPr>
        <w:t>15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Strathallan Lifecare is part of the Arvida group.  The service is certified to provide rest home, hospital and dementia level care for up to 88 residents including rest home level care across 10 serviced apartments.  On the day of the audit there were 79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Strathallan Lifecare is managed by a village manager who is appropriately qualified and experienced.  There are quality systems and processes being implemented.  Feedback from residents and relatives was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 xml:space="preserve">Two continuous improvement ratings have been awarded around falls reduction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Staff at Strathallan Lifecare strive to ensure that care is provided in a way that focuses on the individual, values residents' autonomy and maintains their privacy and choice.  The service functions in a way that complies with the Health and Disability Commissioner’s Code of Consumers’ Rights (the Code).  The service promotes the attitude of living well (wellness) and introduction of the household model.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Strathallan Lifecare has a current strategic plan and a quality assurance and risk management programme that outlines objectives for the next year.  The quality process being implemented includes regularly reviewed policies.  Quality projects are implemented.  Quality data is reported to the monthly quality assurance meetings.  There is an annual internal audit calendar schedule.  Residents and relatives are provided the opportunity to feedback on service delivery issues at monthly resident/relative meetings and via annual satisfaction surveys.  The introduction of the wellness meeting has given the residents a strong voice into how the facility should be run.  There is a reporting process being used to record and manage resident incidents.  Incidents are collated monthly and reported to facility meetings.  The service has an orientation programme in place that provides new staff with relevant information for safe work practice.  The in-service education programme for 2018 is being implemented.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made available to the resident and family/whānau prior to entry or on admission.  InterRAI assessments and support plans reviewed were developed and implemented within the required timeframes.  The residents' needs, objectives/goals have been identified in the long-term support plans and these have been reviewed at least six monthly.  Resident files are integrated and include notes by the GP and allied health professionals.  The activity programme is resident-focused and provides group and individual activities planned around everyday activities.  There are medicine management policies and procedures in place.  Medication is managed using a computerised medication management system with current guidelines.  The medication charts meet legislative prescribing requirements and are reviewed by the GP three monthly.  Meals are cooked on-site and food service staff are aware of resident’s likes/dislikes and alternative choices are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maintenance is carried out.  Resident rooms are single and personalised.  There is adequate room for the safe delivery of care within the residents’ rooms.  Residents can freely access communal areas using mobility aids.  There are communal dining areas, lounges and recreational areas plus smaller seating nooks in all areas.  Outdoor areas are safe and accessible for the residents.  The dementia unit is safe and secure, including the garden.  There is adequate equipment for the safe delivery of care.  All equipment is well maintained on a planned schedule.  The cleaning service maintains a tidy, clean environment.  There are emergency policies and procedures in place to guide staff should an emergency or civil defence event occur.  Staff practise fire drills six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Strathallan Lifecare has restraint minimisation and safe practice policies and procedures in place.  At the time of the audit there were no residents requiring restraint or enablers.  Staff receive training around restraint minimisation and the management of challenging behaviour.  A registered nurse is the designated restraint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8"/>
        <w:gridCol w:w="1280"/>
        <w:gridCol w:w="92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nineteen care staff, (including ten caregivers, four registered nurses (RN), two enrolled nurses (EN), two diversional therapists and one activities coordinator) confirmed their familiarity with the Code.  Interviews with ten residents (five rest home and five hospital) and nine families (one rest home in the serviced apartments, four hospital and four dementia care) confirmed the services being provided are in line with the Code.  The Code is discussed at resident, staff and quality assurance meetings.  Staff receive training on the Code, last occurring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evident in the nine resident files reviewed (three hospital, three rest home level, including one resident in the apartments and three dementia level care).  Caregivers and registered nurses interviewed confirmed consent is obtained when delivering cares.  All advance directives had been appropriately signed by the resident and general practitioner (GP).  Advance directives also identified the resident resuscitation status. </w:t>
            </w:r>
          </w:p>
          <w:p w:rsidR="00EB7645" w:rsidRPr="00BE00C7" w:rsidP="00BE00C7">
            <w:pPr>
              <w:pStyle w:val="OutcomeDescription"/>
              <w:spacing w:before="120" w:after="120"/>
              <w:rPr>
                <w:rFonts w:cs="Arial"/>
                <w:b w:val="0"/>
                <w:lang w:eastAsia="en-NZ"/>
              </w:rPr>
            </w:pPr>
            <w:r w:rsidRPr="00BE00C7">
              <w:rPr>
                <w:rFonts w:cs="Arial"/>
                <w:b w:val="0"/>
                <w:lang w:eastAsia="en-NZ"/>
              </w:rPr>
              <w:t>The service acknowledges the resident is for resuscitation in the absence of a signed directive by the resident.  The GP had discussed resuscitation with families/enduring power of attorney (EPOA) where the resident was deemed incompetent to make a decision.  Discussion with resident’s family members identified that the service actively involves them in decisions that affect their relative’s lives.  Nine admission agreements were sighted for the resident files reviewed.  There were two of three dementia files that had activated EPOA on file.  The service was working towards accessing the activated EPOA for the other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have received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services.  Staff are aware of the complaints process and to whom they should direct complaints.  A complaints register is available.  Four complaints (three in 2018 year to date and one in 2017) have been received at Strathallan Lifecare since the last audit.  The complaints reviewed have been managed appropriately with acknowledgement, investigations and responses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in place.  There were no residents that identified as Māori at the time of the audit.  The service has established links with the local Iwi.  Cultural and spiritual practice is supported and identified needs are incorporated into the care planning process.  Discussions with the caregivers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Arvida is operationalising their vision ‘to transform the ageing experience’ within the care communities through the introduction of the wellness/household model.  </w:t>
            </w:r>
          </w:p>
          <w:p w:rsidR="00EB7645" w:rsidRPr="00BE00C7" w:rsidP="00BE00C7">
            <w:pPr>
              <w:pStyle w:val="OutcomeDescription"/>
              <w:spacing w:before="120" w:after="120"/>
              <w:rPr>
                <w:rFonts w:cs="Arial"/>
                <w:b w:val="0"/>
                <w:lang w:eastAsia="en-NZ"/>
              </w:rPr>
            </w:pPr>
            <w:r w:rsidRPr="00BE00C7">
              <w:rPr>
                <w:rFonts w:cs="Arial"/>
                <w:b w:val="0"/>
                <w:lang w:eastAsia="en-NZ"/>
              </w:rPr>
              <w:t>The wellness/household model focuses on the relationship between the care team and the resident as partners in the pursuit of a rich and meaningful life.  Strathallan Lifecare introduced the wellness/household model in March/April 2018.  The emphasis is on supporting each resident to live well and be actively engaged in their life the way they want it to be.  Residents are supported within the care communities by decentralised self-led teams of employees that together create home, nurture relationships, determine their own lives and build community.  Residents are encouraged and supported to create a comfortable living space suited to their particular needs and personal tastes.  The introduction of the wellness meeting has given the residents a strong voice into how the facility should be run.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forms reviewed for October 2018 had documented evidence of family notification or noted if family did not wish to be informed.  Relatives interviewed confirmed that they are notified of any changes in their family member’s health status.  Residents interviewed stated that they were welcomed on entry and were given time and explanation about the services and procedures.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Strathallan Lifecare is owned and operated by the Arvida Group, which was purchased in October 2017.  The service provides care for up to 88 residents at hospital, rest home and dementia level of care including up to 10 rest home level residents in serviced apartments.  On the day of the audit there were 37 hospital level residents, 22 rest home level residents including four residents in serviced apartments and 20 residents in the dementia unit.  There are 19 dual-purpose beds in the rest home wing; 11 of these beds were occupied on the day of audit by hospital residents.  All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wellness and care on a variety of operational issues and provides a monthly report.  Arvida has an overall business/strategic plan.  The organisation has a philosophy of care, which includes a mission statement.  Strathallan Lifecare has a business plan 2018/2019.  Achievements against these plans are recorded on an action plan and are reviewed by the senior operations team at least annually.  Regular meetings are held between the village manager and support office as well as weekly meetings between the village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RN with a current practising certificate who has been in the role for 12 years and at Strathallan Lifecare for 18 years.  She is supported by a clinical manager who has worked at Strathallan Lifecare for 18 years and in the current role for five years.  The clinical manager also acts as the assistant manager and is supported by two care managers, one overseeing the hospital wing and the other the rest home wing (containing dual-purpose beds) and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maintained over eight hours annually of professional development activities related to managing an aged care service, having recently attended the two-day Arvida manager’s forum.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who is also the assistant manager, is in charge.  Support is provided by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and established quality and risk management system in place at Strathallan Lifecare.  The quality and risk programme is designed to monitor contractual and standards compliance.  There is a 2018/2019 business/strategic plan that includes quality goals and risk management plans for Strathallan Lifecare.  The quality and risk management system supports improved resident outcomes and identifies where improvements are required.  The village manager is responsible for providing oversight of the quality and risk management system on-site, which is also monitored at organisational level.  Interviews with staff and meeting minutes reviewed confirmed that there is discussion about quality data at various facility meetings.  Arvida Group policies are reviewed at least every two years across the group.  Support office  updates or uploads new/revised policies for staff to read on the intranet, with email notification of the policies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quality and clinical staff meetings.  Residents/relatives are surveyed to gather feedback on the service provided and the outcomes are communicated to residents, staff and families.  The overall service result for the resident/relative satisfaction survey completed in March 2018 was at 97%.  The survey results have been discussed at the resident/family and staff meetings.  Resident/family meetings occur monthly and resident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that is regularly reviewed.  Risk management, hazard control and emergency policies and procedures are being implemented and are monitored by the health and safety committee.  The health and safety committee has been recently changed to have more representative membership.  The village manager has completed specific health and safety training in their role.  Hazard identification forms and an up-to-date hazard register are in place, last reviewed in August 2018.  Falls prevention strategies are implemented, including identifying residents at higher risk of falling and the identification of interventions on a case-by-case basis to minimise future falls (link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follow-up of residents.  Fifteen incident forms reviewed demonstrated that appropriate clinical follow-up and investigation occurred following incidents.  Neurological observation forms were documented and completed for nine reviewed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confirmed that there is an awareness of the requirement to notify relevant authorities in relation to essential notifications.  There has been one section 31 incident notification required since the last audit.  The notification was for an unstageable pressure injury in June 2018.  A norovirus outbreak in April 2018 was also notified to the public health authorities (link 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Twelve staff files were reviewed (one clinical manager, two care managers, two RNs, five caregivers, one diversional therapist and one kitchen manager).  There is evidence that reference checks were completed before employment was offered.  A copy of practising certificates is kept.  The service has an orientation programme in place that provides new staff with relevant information for safe work practice.  Completed orientation is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2017 has been completed and the plan for 2018 is being implemented.  Discussions with the caregivers and RNs confirmed that on-line training through Altura is also available.  Eight hours of staff development through in-service education has been provided annually.  There are 13 RNs and six have completed interRAI training.  There are 13 caregivers who work routinely in the dementia unit and ten have completed the dementia standards.  Three caregivers are in progress of completing and have commenced work within the last 18 months.  The Arvida group hosts two conferences per year for village managers and clinical managers to promote the updating of skills and knowledge.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Strathallan Lifecare policy includes staff rationale and skill mix.  Sufficient staff are rostered on to manage the care requirements of the residents.  The service has a total of 144 staff in various roles.  Staffing rosters were sighted and there is staff on duty to match needs of different shifts.  The village manager and clinical manager work 40 hours per week from Monday to Friday and are available on call after hours.  In addition to the village manager, clinical manager and care managers, there is at least one RN on at any one time.  The RN on each shift is aware that extra staff can be called on for increased resident requirements.  The caregivers interviewed stated that they have sufficient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(27 beds) there are 26 hospital residents.  There is a care manager who is supported by one RN on duty in the morning shift and afternoon shifts, and one on the night shift.  They are supported by six caregivers (three long and three short shifts) on the morning shift, five (two long and three short shifts) on the afternoon shift and two caregivers on the night shift.  In the rest home unit (30 beds, 19 are dual-purpose) there are 18 rest home residents and 11 hospital residents.  There is a care manager (rest home/dementia) who is supported by one RN on duty in the morning and afternoon shifts, and one on the night shift.  They are supported by six caregivers (three long and three short shifts) on the morning shift, five (two long and three short shifts) on the afternoon shift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(21 beds) there are 20 dementia residents.  There is one RN on duty in the morning shift who is supported by an EN and three caregivers on the morning shift and three caregivers on the afternoon shift, and one caregiver on the night shift.  The care manager for rest home/dementia shares her time within the two units.  The RNs from the hospital cover the rest home and dementia units on the afternoon and night shifts.  In the serviced apartments (10 beds) there are four rest home residents.  There is one EN on duty in the morning shift who is supported by two caregivers on the morning and afternoon shifts.  The rest home caregiver covers the night shift in the serviced apartments.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The service has recently transitioned to an electronic resident management system, eCase.  Residents entering the service have all relevant initial information recorded within 24 hours of entry into the resident’s individual electronic record.  Residents' files are protected from unauthorised access by being locked away in the nurses’ stations and password protected on computers, with security access levels in place.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Residents are assessed prior to entry to the service by the needs assessment (NASC) team, and an initial assessment with an interRAI assessment completed on admission.  Admission information packs on the services and levels of care are provided for families and residents prior to admission or on entry to the service.  There is specific information provided for families in the dementia unit.  The three dementia residents whose files were sampled had NASC approval for the service.  All admission agreements reviewed (for long-term residents) aligned with all contractual requirements.  Exclusions from the service are included in the admission agreement.  A total of nine signed admission agreements were sighted.  Nine family members interviewed agreed the staff had fully explained services to them on entry to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enrolled nurse and caregivers interviewed described the documentation and nursing requirements as per the policy for discharge and transfers.  Any previous discharge summaries that are relevant are also copied and sent with the transfer documents.  These documents are placed in a transfer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appropriately in-line with accepted guidelines in all three levels of care.  All medications are checked on delivery and discrepancies reported to the pharmacy.  The RNs, enrolled nurses and senior caregivers administering medications undergo an annual medication competency.  The medication trolleys are all kept in locked rooms.  All eye drops in use were dated.  There are no self-medicating residents.  Fridge temperatures are monitored and are within acceptable limits.  The service has implemented a computerised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were reviewed on the online system.  All included individual medication charts with photo identification, allergies/adverse reactions were noted, and required medications prescribed correctly with indications for use.  There is system used to indicate “duplicate name”.  Three monthly reviews by the GP are documented.  ‘As required’ sedation/antipsychotic medication administered in the dementia unit, all correlate to progress notes indicating a need.  There is a very low usage of ‘as required’ sedation and antipsychotic medications.  The apartment wing has a medication room and locked medication trolley that is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policy and procedure manual.  All food is cooked on-site.  A dietitian has reviewed and approved the menu.  All residents have a dietary requirements/food and fluid chart completed on admission.  The chef maintains a folder of residents’ dietary requirements that include likes/dislikes.  Alternatives are offered, and alternatives are provided as needed.  Specialised utensils and lip plates are available as required.  Residents and relatives interviewed confirmed likes/dislikes are accommodated and alternatives offered.  Fridge and freezer temperatures are recorded daily for the kitchen appliances.  Perishable foods in the chiller and refrigerators are date labelled and stored correctly.  The kitchen is clean and has a good workflow.  Personal protective equipment is readily available, and staff were observed to be wearing hats, aprons and gloves.  There is a verified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and safety datasheets are available.  The service has continued with the ‘subway meals’.  This is where residents make and fill their own sandwiches, even those with cognitive deficits.  This has extended to creating their own pizza toppings.  The service has continued to improve the meal services for the residents by introducing a second option at lunch and teatime.  Residents commented positively on the second options available.  The kitchen staff have embraced the new pure food initiative in conjunction with the clinical staff in a bid to reduce unintentional weight loss through the use of real fresh food instead of using supplements.  The satellite kitchen provides meal services for rest home level residents in the apartments.  Food is transported by hot boxes.  Food temperatures are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(no bed availability or unable to meet the acuity/level of care) for declining service entry if this occurs.  Potential residents are then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resident files sampled included an initial assessment that was undertaken on the day of admission.  An interRAI assessment was completed for all residents within expected timeframes.  These assessments were undertaken at least six monthly or as needs change and served as a basis for care planning.  The activities coordinator completes an activity assessment.  Additional assessments include (but are not limited to); management of behaviour, pain, nutrition and wound care were appropriately completed according to need.  For the resident files reviewed, the outcomes from assessments and risk assessments were reflected into care plans on eCase.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long-term care plans reviewed on the resident electronic system for were resident focused and individualised.  Support needs as assessed were included in the long-term care plans reviewed.  The eCase programme identifies interventions that cover a set of goals including managing medical needs/risks.  Key symbols on the resident’s electronic home page identity current and acute needs such as (but not limited to); current infection, wound or falls risk.   Support needs as assessed, were included in the long-term care plans reviewed.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The three dementia care resident files reviewed had 24-hour activity plans with documented behaviours, triggers and activities to distract and de-escalate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included a detailed behaviour management plan.  There was evidence of allied health care professionals involved in the care of the resident including physiotherapist, podiatrist, dietitian and community mental health.  One hospital resident had a specific ‘End of Life’ care plan in place following a change in health status.  The contracted physiotherapist has completed transfer plans.  Medical GP notes and allied health professional progress notes were evident in the residents integrated electronic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care plans sampled, documented interventions relevant to current needs.  When a resident's condition alters, the RN initiates a review and if required, GP, nurse specialist consultation.  Care plans reflect the required health monitoring interventions for individual residents.  Computers in each nurse’s station allows caregivers the opportunity to sign a task has been completed, (eg, resident turns, fluids given [sited]).  Monitoring charts are well utilised.  Electronic short-term care plans are utilised for changes to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notified of all changes to health as evidenced in the electronic progress notes.  Registered nurses were regularly involved in resident daily care and ongoing assessments as identified in the progress notes.  A weekly evaluation is completed by the RNs.  Wound management policies and procedures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and photos were reviewed on eCase.  A sample of sixteen wounds records were reviewed including the three current pressure injuries (all grade two).  Wound assessment and treatment plans, ongoing evaluation form and evaluation notes were in place for all residents with wounds.  The service can access the DHB wound nurse specialist if required.  Dressing supplies are available, and the treatment rooms were well stocked.  All staff reported that there are adequate dressing supplies and adequate continence products.  Specialist wound and continence advice is available as needed through the DHB and the wound or continence product representatives.  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There is dietitian involvement where required (link 1.3.13).  Monitoring occurs for weight, blood pressure, blood sugar levels, pain, neurological observations, food and fluid charts.  These were sighted across the files reviewed.  The RN monitors and reviews the monitoring forms daily on the electronic system.  Care staff report any changes to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nine activities staff, two of whom are diversional therapists.  The secure dementia unit provides an activities staff member from 9.30 am to 8.00 pm.  Activities staff provide activities for rest home, every day including weekends, and hospital level care weekdays.  Activities for serviced apartment residents include (but not limited to) a circuit walking group, swimming, coffee and chat times.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includes resident input in line with the wellness/household model and has a range of activities to meet most needs at all levels of care including entertainment, craft, walks, memory games music and DVDs.  Family are included in the activities.  There are also van outings.  The activities staff have one-on-one time with residents who are unable or who choose not to participate in the programme.  Dementia specific activities have included (but are not limited to) communal sing-a-longs and dancing, ball games, art and craft and gardening.   Individual leisure plans were seen in resident electronic files.  The activity coordinators are involved in the six-monthly review with the RN.  The service receives feedback and suggestions for the programme through resident wellness meetings, resident integrated meetings and annual survey.  The residents interviewed were happy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multidisciplinary team at least six-monthly or earlier for any health changes.  InterRAI re-assessments have been completed six-monthly in support of reviewing the care plan.  All care plans have recently been updated and transferred to the electronic programme.  As part of the review and update of the care plans, an evaluation has been completed.  Each section of the care plan is evaluated.  Family are invited to attend the six-monthly MDT review and informed of any changes if unable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MDT meeting (now called Case Conference Checklist on the electronic system) includes a holistic evaluation of care and support including input from allied health and medical staff.  The GP reviews the residents at least three-monthly or earlier if required.  Ongoing nursing evaluations occur as indicated and are documented within the electronic progress notes and short-term changes to care are noted in the relevant care plan section where required.  Changes to the electronic long-term care plan identify name and date to reflect the update.  Residents and relatives interviewed, confirmed involvement in the Case Conference and evaluation of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supplies are kept in locked cupboards in the hospital, rest home and dementia units.  A contracted supplier provides the chemicals, safety datasheets, wall product charts and chemical safety training as required.  Approved containers are used for the safe disposal of sharps.  Personal protective equipment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two current building warrants of fitness, one for the apartment wing and one for the main wing both expiring 1 May 2019.  The service is meeting the relevant requirements as identified by relevant legislation, standards and codes.  The service employs a maintenance team of three (two full-time and one part-time) who carry out minor repairs and maintenance.  The maintenance request book is checked and signed off as requests are actioned.  Electrical equipment is tested and tagged.  Clinical equipment is calibrated annually.  The maintenance team checks hot water temperatures and undertakes monthly maintenance audits.  The corridors are carpeted.  Bedrooms are either carpet or vinyl.  Vinyl surfaces are in all bathrooms/toilets and the kitchen.  Corridors are wide and there are handrails in all corridors which promotes safe mobility.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and gardens, which are easily accessible (including wheelchairs).  There is outdoor furniture and seating, and shaded areas.  There are adequate storage areas for the hoist, wheelchairs, products and other equipment.  The staff interviewed stated that they have all the equipment referred to in care plans to provide care.  There is a designated smoking area within the grounds.  The secure dementia unit has a secure garden area which is freely accessible to residents and includes outdoor furniture and seating and shaded areas.  The garden has paths in loops with no dead ends, and areas of interest such as the aviary, raised vegetable gardens and men’s areas.  The facility continues to improve the outdoor area in the dementia area and are in the process of developing a chicken coop area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rooms have an ensuite with a shower, apart from eight rooms.  There are two communal showers available close to the rooms with no ensuite.  In the hospital wing all resident rooms have ensuite toilets and 10 (of 27) have ensuite showers.  There are also two additional communal shower rooms.  There are two communal toilets near the hospital lounge.  In the dementia unit all resident rooms have an ensuite toilet.  There are two communal showers.  All apartments have full ensuite facilities.  All showers//toilets have appropriate flooring and handrails.  There are privacy locks and shower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single.  The resident rooms allow the residents to move about independently with the use of mobility aids.  The resident rooms and all apartments have doors wide enough to accommodate mobility aids and equipment.  Residents and their families are encouraged to personalise the bedrooms as sighted.  Residents interviewed, confirmed their bedrooms are spacious and they can personalise them as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(rest home, hospital and dementia unit) have a separate dining area and lounge.  Additionally, there are several smaller areas to create a more home-like environment.  Seating is placed appropriately to allow for groups and individuals to relax or take part in activities.  There is a small library, and a large community room to accommodate whole facility events.  The wide corridors are light and spacious.  Residents were observed safely moving between the communal areas with the use of their mobility aids.  There is adequate space to allow for individual and group activities to occur.  The apartment area has its own separate lounge which is light and spacious.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on-site.  Adequate linen supplies were sighted.  There are cleaners on duty each day for the facility.  The cleaners’ chemical cupboards are locked.  All chemicals have manufacturer labels.  The cleaning trolley is well equipped and stored in a locked area when not in use.  Cleaning staff were observed to be wearing appropriate personal protective equipment.  The environment on the day of audit was clean and tidy in all areas.  The residents interviewed are satisfied with the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response plan in place to ensure health, civil defence and other emergencies are included.  Six monthly fire evacuation practice documentation was sighted, with the last fire evacuation drill occurring on 14 August 2018.  All RNs hold a current first aid certificate.  There is an approved NZ Fire Service evacuation scheme in place, letter dated 5 February 1999.  A contracted service provides checking of all facility equipment including fire equipment.  Fire training and security situations are part of orientation of new staff and include competency assessments.  Emergency equipment is available at the facility.  Short-term backup power for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well prepared for civil emergencies with two civil defence wheelie bins and a store of emergency water (header tanks and bottled water), and five BBQs for alternative cooking.  Emergency food supplies sufficient for three days are kept in the kitchen.  There is a store cupboard of supplies necessary to manage a pandemic/outbreak.  There are call bells in the residents’ rooms, and lounge/dining room areas.  Residents were observed to have their call bells in close proximity.  There are two generators on-site if there is a power failure.  The facility is secured at night.  The service utilises security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The dementia unit is secure.  The residents and family interviewed confirmed temperatures were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Strathallan Lifecare has an established infection control (IC) programme that is implemented.  The infection control programme is appropriate for the size, complexity and degree of risk associated with the service.  The clinical manager is the designated infection control nurse with support from the registered nurses.  The IC team meets two monthly to review infection control matters.   Regular audits have been conducted and education has been provided for staff.  The infection control programme has been reviewed annually.  Visitors are asked not to visit if they are unwell.  Hand sanitisers were appropriately placed throughout the facility.  Residents are offered the annual influenza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Strathallan Lifecare.  The infection control coordinator has attended infection control education within the Arvida group and attends regular meetings with the DHB infection control team and other age care representatives.  There are adequate resources to implement the infection control programme for the size and complexity of the organisation.  The infection control coordinator and infection control committee have good support from the Arvida Group support office, the infection control nurse specialist at the DHB, laboratory technician, GPs and public health.  Infection prevention and control is part of staff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roles, responsibilities, procedures, the infection control team and training and education of staff.  The policies are reviewed and updated at least two-yearly.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 to the infection register on the electronic database.  Surveillance of all infections is entered onto a monthly infection summary.  This data is monitored and analysed for trends, monthly and annually.  Infection control surveillance is discussed at facility meetings.  Meeting minutes are displayed for staff.  Internal infection control audits are completed with corrective actions for areas of improvement.  There has been one norovirus outbreak in April 2018.  Documentation demonstrated the outbreak was well managed.  The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and have intentionally minimised restraint use.  Policies and procedures include definition of restraint and enabler that are congruent with the definition in NZS 8134.0.  At the time of the audit there were no residents requiring restraint or enablers.  The service is committed to maintaining a restraint-free environment.  A RN is the designated restraint coordinator.  Staff have received training in restraint minimisation in October 2018 and challenging behaviour management in May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13"/>
        <w:gridCol w:w="1280"/>
        <w:gridCol w:w="4311"/>
        <w:gridCol w:w="69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end of July 2018, the service identified an improvement was required around the reduction of falls for three residents who were deemed as frequent fallers (nine falls in total for July 2018).  The service has been successful in reducing falls for these residents over a three-month period (from 1 August to 30 September 2018).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falls reduction for three identified frequent fallers, the service implemented a number of initiatives that included (but not limited to); a planned falls prevention programme that reflected the residents falls risk based on a literature review.  The programme included strength and balance with individual exercises to reduce falls occurring.  Each resident had physiotherapy input.   Medical causes were identified and treated.  Location and timing of falls analysed for trends.  Ongoing education included manual handling and hoist refreshers.   Intentional rounding and use of equipment such as sensor mats was also introduced.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 of this programme identified a significant reduction for these three residents (frequent fallers).  There was a total of nine falls for July 2018 and since implementing the falls reductions initiatives the total falls over a three-month period (August to September 2018) was nine (four falls in August three in September and two in October).  The service continues to review individual strategies for these residents and any other residents that are deemed as frequent fallers.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pure foods initiative was developed in Strathallan Lifecare to maintain and improve resident weights using a natural high protein food supplement rather than prescribed nutritional supplements.  The residents selected for the trial all have advanced dementia.  The project team included the hospital care manager (project lead) all staff, the dietitian, GP and families of residents concerned.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trial was commenced for 55 days commencing in August 2018.  Weigh scales were calibrated prior to the trial.  Data was collated and analysed mid-trial and end of the trial.  There were dedicated staff to provide continuity and compliance who administered the supplement, and found residents preferred the supplement in a smoothie form, ice cream is added to thicken the consistency.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pure foods initiative was developed in Strathallan Lifecare to maintain and improve resident weights using a natural high protein food supplement rather than prescribed nutritional supplements.  From 1 August to 24 September 2018, three residents gained between 200 to 600gms.  Two residents did not complete the trial, one resident gained 1.3kg and another gained 2.8kgs.  The residents continue to gain weight through this initiative.  Following the completion of the trial, more residents have been included in the initiative and continue to maintain or gain weight.  </w:t>
            </w:r>
          </w:p>
          <w:p w:rsidR="00EB7645" w:rsidRPr="00BE00C7" w:rsidP="00BE00C7">
            <w:pPr>
              <w:pStyle w:val="OutcomeDescription"/>
              <w:spacing w:before="120" w:after="120"/>
              <w:rPr>
                <w:rFonts w:cs="Arial"/>
                <w:b w:val="0"/>
                <w:lang w:eastAsia="en-NZ"/>
              </w:rPr>
            </w:pPr>
            <w:r w:rsidRPr="00BE00C7">
              <w:rPr>
                <w:rFonts w:cs="Arial"/>
                <w:b w:val="0"/>
                <w:lang w:eastAsia="en-NZ"/>
              </w:rPr>
              <w:t>Caregivers have informally commented on the improvement in resident’s skin integrity since being on this diet.  Relatives interviewed, commented positively on the initiative.  Clinical and kitchen staff meet on a monthly-basis to discuss resident weights, menus and improvements or feedback that has been shared from families and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Strathallan Healthcare Limited - Strathallan Lifecare</w:t>
    </w:r>
    <w:bookmarkEnd w:id="58"/>
    <w:r>
      <w:rPr>
        <w:rFonts w:cs="Arial"/>
        <w:sz w:val="16"/>
        <w:szCs w:val="20"/>
      </w:rPr>
      <w:tab/>
      <w:t xml:space="preserve">Date of Audit: </w:t>
    </w:r>
    <w:bookmarkStart w:id="59" w:name="AuditStartDate1"/>
    <w:r>
      <w:rPr>
        <w:rFonts w:cs="Arial"/>
        <w:sz w:val="16"/>
        <w:szCs w:val="20"/>
      </w:rPr>
      <w:t>14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