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Admatha Dementia Care Limited - Admatha Dementia Care, Admatha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Admatha Dementia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Admatha Dementia Care||Admatha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October 2018</w:t>
      </w:r>
      <w:bookmarkEnd w:id="7"/>
      <w:r w:rsidRPr="009418D4">
        <w:rPr>
          <w:rFonts w:cs="Arial"/>
        </w:rPr>
        <w:tab/>
        <w:t xml:space="preserve">End date: </w:t>
      </w:r>
      <w:bookmarkStart w:id="8" w:name="AuditEndDate"/>
      <w:r w:rsidR="00A4268A">
        <w:rPr>
          <w:rFonts w:cs="Arial"/>
        </w:rPr>
        <w:t>23 October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Two resident rooms in Admatha Home have been converted into an office reducing the bed numbers to 55.</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Admatha Dementia Care is part of the Dementia Care New Zealand (DCNZ) group, which is privately owned.  The service is certified to provide psychogeriatric level care and dementia level of care for up to 55 residents.  On the day of the audit, there were 54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relatives, general practitioner, management and staff.  Relatives commented positively on the standard of care and services provided at Admatha Dementia Care.</w:t>
      </w:r>
    </w:p>
    <w:p w:rsidRPr="00A4268A">
      <w:pPr>
        <w:spacing w:before="240" w:line="276" w:lineRule="auto"/>
        <w:rPr>
          <w:rFonts w:eastAsia="Calibri"/>
        </w:rPr>
      </w:pPr>
      <w:r w:rsidRPr="00A4268A">
        <w:rPr>
          <w:rFonts w:eastAsia="Calibri"/>
        </w:rPr>
        <w:t xml:space="preserve">The facility is managed and operated by an operations manager who has been in the role for three years and a clinical manager who has been in the position for nine months and has worked at DCNZ for nine years.  The management team are supported by the organisational operations management leader, national clinical manager, quality systems manager, company clinical director, company educator/psychiatric RN and directors. </w:t>
      </w:r>
    </w:p>
    <w:p w:rsidRPr="00A4268A">
      <w:pPr>
        <w:spacing w:before="240" w:line="276" w:lineRule="auto"/>
        <w:rPr>
          <w:rFonts w:eastAsia="Calibri"/>
        </w:rPr>
      </w:pPr>
      <w:r w:rsidRPr="00A4268A">
        <w:rPr>
          <w:rFonts w:eastAsia="Calibri"/>
        </w:rPr>
        <w:t>The one shortfall from their previous certification has been addressed regarding initial assessments.</w:t>
      </w:r>
    </w:p>
    <w:p w:rsidRPr="00A4268A">
      <w:pPr>
        <w:spacing w:before="240" w:line="276" w:lineRule="auto"/>
        <w:rPr>
          <w:rFonts w:eastAsia="Calibri"/>
        </w:rPr>
      </w:pPr>
      <w:r w:rsidRPr="00A4268A">
        <w:rPr>
          <w:rFonts w:eastAsia="Calibri"/>
        </w:rPr>
        <w:t>The service has been awarded a continuous improvement relating to the reduction of infection rates.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an open disclosure policy stating residents and/or their representatives have a right to full and frank information and open disclosure from service providers.  Family members are informed in a timely manner when their family members health status changes.  A site-specific introduction to the dementia/psychogeriatric unit booklet provides information for family, friends and visitors visiting the facility.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programme includes a variety of quality improvement initiatives which are generated from meetings, resident, family and staff feedback and through the internal audit systems.  Admatha Dementia Care has a current business and quality plan to support quality and risk management at each facility.  Admatha Dementia Care implements an internal audit programme and collates data for comparisons against other Dementia Care NZ facilities.  Incidents and accidents are appropriately managed.  The service has a documented annual training plan.  The service has an orientation programme in place.  Staff requirements are determined using an organisation service level/skill mix process and documented.  There is a documented rationale for staffing.  Staffing rosters indicate there is suitable staff on duty to care for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Initial assessments are completed by a registered nurse, including interRAI assessments.  The registered nurses complete care plans and evaluations.  Care plans reviewed were based on the interRAI outcomes and other assessments and included behaviour management and activity plans.  Relatives interviewed confirmed they were involved in the care planning and review process.  There is at least a three-monthly resident review by the medical practitioner and psychogeriatrician as required.  The activity programme includes meaningful activities that meet the recreational and interests of each resident.  Individual activity plans have been developed in consultation with resident/family.  Medicines are stored and managed appropriately in line with legislation and guidelines.  General practitioners review residents at least three monthly or more frequently if needed.  There are regular visits and support provided by the community mental health team and psychogeriatrician.  The food services are provided from the main kitchen for the lodge and delivered in hot boxes to the dementia home kitchenette.  Residents’ individual food preferences, dislikes and dietary requirements are met.  Nutritional snacks are available over a 24-hour period.  There is dietitian review and audit of the menus.  All staff have been trained in food safety and hygiene.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Both buildings (Admatha Home and Lodge) have current building warrants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policy and procedures are in place.  The definitions of restraints and enablers are congruent with the definitions in the restraint minimisation standard.  On the day of the audit there were nine residents with restraints and there were no residents with enablers.  Staff regularly receive education and training on restraint minimisation.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Dementia Care NZ (DCNZ)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There are complaint forms and information available at the entrance.  Information about the complaints process is provided on admission.  An established complaints register is included on an access database.  The database register includes a logging system, complainant, resident, outline, dates, investigation, findings, outcome and response.  Six complaints (five in 2018 and one in 2017) received since the last audit were reviewed.  All complaints reviewed have documented investigation.  Timeframes for addressing each complaint are compliant with the Health and Disability Commissioner (HDC) guidelines and corrective actions (when required) are documented.  All lodged complaints reviewed were documented as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in place, information on which is included at the time of admission.  A site-specific introduction to the dementia/psychogeriatric unit booklet provides information for family, friends and visitors to the facility.  Accident/incidents, complaints procedures and the policy and process around open disclosure alerts staff to their responsibility to notify family/next of kin of any accident/incident.  Ten incidents/accidents forms were reviewed for September 2018.  All incident/accident forms reviewed indicate family are informed.  Three relatives (two dementia and one psychogeriatric level) interviewed confirmed they are notified of any changes in their family member’s health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Admatha Dementia Care provides care for up to 55 residents requiring hospital psychogeriatric care and dementia specific rest home care.  Two resident rooms in Admatha Home have been converted into an office, reducing the bed numbers to 55.  There are two units in separate buildings.  One unit (Admatha Lodge) provides care for up to 25 residents requiring psychogeriatric care with 24 residents on the day of audit, including two younger residents on ‘Like and Interest’ contract.  The other unit (Admatha Home) provides care for up to 30 residents requiring dementia level care.  There were 30 residents on the day of audit, including one resident on respite care, one resident on a mental health contract and one resident on a ‘Like and Interest’ contract.  All other residents are under the aged 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Care NZ has a corporate structure in place, which includes two directors and a governance team of managers and coordinators.  The operations management leader and national clinical manager support the operations manager and the clinical manager respectively.  The vision and values of the organisation underpin the philosophy of the service.  The philosophy of the service also includes providing safe and therapeutic care for residents with dementia that enhances their quality of life and minimises risks associated with their confused states.  There is a strategic plan for 2018-2021 and a business plan for 2018-2019 in place for all DCNZ facilities.  The 2017 organisational goals have been reviewed by the governance team, company clinical director, quality systems manager and company educator/psychiatric RN. </w:t>
            </w:r>
          </w:p>
          <w:p w:rsidR="00EB7645" w:rsidRPr="00BE00C7" w:rsidP="00BE00C7">
            <w:pPr>
              <w:pStyle w:val="OutcomeDescription"/>
              <w:spacing w:before="120" w:after="120"/>
              <w:rPr>
                <w:rFonts w:cs="Arial"/>
                <w:b w:val="0"/>
                <w:lang w:eastAsia="en-NZ"/>
              </w:rPr>
            </w:pPr>
            <w:r w:rsidRPr="00BE00C7">
              <w:rPr>
                <w:rFonts w:cs="Arial"/>
                <w:b w:val="0"/>
                <w:lang w:eastAsia="en-NZ"/>
              </w:rPr>
              <w:t>An operations manager and a clinical manager oversee Admatha Dementia Care on a daily basis.  The operations manager reports directly to the operations management leader and the clinical manager reports directly to the national clinical manager who reports to the clinical director.  The operations manager has been in the role for three years.  The clinical manager is responsible for the clinical oversight of the service and has been in the position for nine months and has worked at DCNZ for nine years.  An organisational operations management leader, national clinical manager, quality systems manager, company clinical director, company educator/psychiatric RN and directors provide support to the team at Admatha Dementia Care.  At the time of the audit the company director, national clinical manager and quality systems manager were present.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manager and the clinical manager have each attended at least eight hours of education in the past 12 months in relation to their respective roles.  The organisation holds an annual training day for all operations managers and all clinical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organisation-wide quality and risk management plan describes objectives, management controls and assigned responsibility.  Progress with the quality and risk management plan is monitored through the quality meeting.  The operations manager and clinical manager log and monitor all quality data.  Meeting minutes are maintained, and staff are expected to read the minutes.  Minutes sighted have included actions to achieve compliance where relevant.  Quality improvement (QI) reports are provided at the monthly quality meeting.  Staff interviewed confirmed involvement and feedback around the quality management system.  Data is collected on complaints, accidents, incidents, infection control and restraint use.  Benchmarking with other DCNZ facilities occurs on data collected.  The service has policies and procedures to support service delivery.   Document control policy outlines the system implemented whereby all policies and procedures are reviewed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schedule for 2018 is being completed.  Areas of non-compliance identified at audits have had corrective action plans developed and signed as completed.  The service has an implemented health and safety management system.  There are risk management, and health and safety policies and procedures in place including accident and hazard management.  The organisation’s annual resident/relative satisfaction survey was completed in January 2018.  Overall results report that residents and relatives are satisfied with the service.  Falls prevention strategies are in place that includes assessment of risk, medication review, assessments with physiotherapy input and exercises/physical activities.  There is monthly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documents and analyses incidents, accidents, unplanned or untoward events and provides feedback to the service and staff so that improvements are made.  Individual incident/accident reports are completed for each incident/accident with immediate action noted and any follow-up action required.  Ten incident forms reviewed identified they were completed and followed up appropriately by the RN.  Neurological observations were completed for three resident fall incidents reviewed with a suspected injury to the head.  Minutes of the monthly quality meeting, health &amp; safety meetings and RN/clinical meetings reflected a discussion of incidents/accidents and actions taken.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operations manager and clinical manager confirmed that there is an awareness of the requirement to notify relevant authorities in relation to essential notifications.  There have been 12 section 31 notifications completed since the last audit.  Nine were completed for missing residents in January, April, August (3x), October (3x) 2018 and in January 2017.  Two resident deaths in March and October 2018 and one notification for the new clinical manager starting in January 2018.  Corrective actions have been developed and implemented for two residents that related to six of the nine missing person notifications.  An outbreak of sapovirus in July 2017 was also notified to the public health authorities.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sampled (one operations manager, one clinical manager, one RN, one caregiver and one house manager) contained all relevant employment documentation.  Current practising certificates were sighted for the RNs and allied health professionals.  The service has an orientation programme in place that provides new staff with relevant information for safe work practice.  Staff interviewed believed new staff were adequately orientated to the service on employment.  There is an education planner in place for 2018 that covers compulsory education requirements and includes programmes designed and implemented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31 caregivers employed across the dementia and psychogeriatric units.  Twenty-nine have completed the required dementia unit standards.  Two caregivers are in the process of completing and all have been employed for less than 18 months.  The "Best Friends Approach to Dementia Care" programme is designed to support caregivers and RNs to adapt a best friend approach to residents with dementia.  Regular “Best Friends Approach to Dementia Care” (putting yourself in their shoes) training is carried out for all staff.  There are five RNs and all five have completed interRAI training.  The clinical manager has also completed interRAI training.  Clinical staff complete competencies relevant to their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including for dementia and psychogeriatric level care.  Rosters are published for staff.  The operations manager and the clinical manager are on-site full time and available afterhours for any operational or clinical issues respectively.  The clinical manager spends two days as the RN at Admatha Home and three days as the clinical manager for Admatha Home and Admatha Lodge.  There is a RN on duty 24/7 in Admatha Lodge.  Staff and relatives interviewed stated that there are sufficient staff numbers.  </w:t>
            </w:r>
          </w:p>
          <w:p w:rsidR="00EB7645" w:rsidRPr="00BE00C7" w:rsidP="00BE00C7">
            <w:pPr>
              <w:pStyle w:val="OutcomeDescription"/>
              <w:spacing w:before="120" w:after="120"/>
              <w:rPr>
                <w:rFonts w:cs="Arial"/>
                <w:b w:val="0"/>
                <w:lang w:eastAsia="en-NZ"/>
              </w:rPr>
            </w:pPr>
            <w:r w:rsidRPr="00BE00C7">
              <w:rPr>
                <w:rFonts w:cs="Arial"/>
                <w:b w:val="0"/>
                <w:lang w:eastAsia="en-NZ"/>
              </w:rPr>
              <w:t>At Admatha Lodge (psychogeriatric) there are 24 residents in total, 13 of 13 residents in the Amour wing and 11 of 12 residents in the Mon-Ami wing.  There is one RN on the morning and afternoon shift, and on the night shift.  In the Amour wing the RN is supported by two caregivers, (one full shift and one short shift) one of which is home manager on the morning shift.  Two caregivers (one full and one short shift)on the afternoon shift and one caregiver on the night shift.  In the Mon-Ami wing there are two caregivers (both full shifts - one of which is home manager on the morning shift, two caregivers (one full and one short shift) on the afternoon shift and one on the night shift.  The caregivers are supported by one diversional therapist (full shift) and one home assistant on the morning and afternoon shifts.</w:t>
            </w:r>
          </w:p>
          <w:p w:rsidR="00EB7645" w:rsidRPr="00BE00C7" w:rsidP="00BE00C7">
            <w:pPr>
              <w:pStyle w:val="OutcomeDescription"/>
              <w:spacing w:before="120" w:after="120"/>
              <w:rPr>
                <w:rFonts w:cs="Arial"/>
                <w:b w:val="0"/>
                <w:lang w:eastAsia="en-NZ"/>
              </w:rPr>
            </w:pPr>
            <w:r w:rsidRPr="00BE00C7">
              <w:rPr>
                <w:rFonts w:cs="Arial"/>
                <w:b w:val="0"/>
                <w:lang w:eastAsia="en-NZ"/>
              </w:rPr>
              <w:t>At Admatha Home (dementia rest home unit) there are 30 residents in total, 17 of 17 residents in the Tai wing and 13 of 13 residents in the Awa wing.  There is one RN on the morning shift (including the clinical manager).  The RN is supported by two caregivers (one home manager) on the morning shift.  Two caregivers (one full and one short shift) one diversional therapist (short shift) on the afternoon shift and one caregiver on the night shift in the Tai wing.  In Awa wing there is one caregiver on the morning shift, one caregiver and one diversional therapist on the afternoon shifts and one caregiver on the night shift.  The caregivers are supported by one home assistant on the morning and afternoon shifts.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All medications and medication trolleys are stored safely in the locked nurses’ station in the home (dementia care) and the Lodge (psychogeriatric care).  All staff that administer medicines are competent and have received medication management training.  Registered nurses only administer medications in the psychogeriatric units.  Caregivers who have completed medication competencies administer medications in the dementia home.  Medication robotic rolls are delivered fortnightly and checked in by an RN against the medication chart on the electronic medication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 is prescribed for the person.  Expiry dates of ‘as required’ medications are checked weekly.  All eye drops are dated on opening.  A bulk supply order is held in the Lodge (hospital level) and expiry dates checked monthly.  The medication fridge temperatures are checked daily and within the acceptable range.  There were no residents self-medicating.  Ten medication charts (four psychogeriatric and six dementia) were viewed on the electronic medication system.  All prescribing, and administration met legislative requirements.  The GP reviews the medication charts three monthly.  The psychogeriatric service reviews the use of antipsychotic medications on GP request.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 kitchen is in the Lodge and has keypad entry.  There are cooks on duty from 6.45 am to 5.15 pm daily.  Cooks have completed food safety.  All meals are prepared and cooked in the main kitchen.  The four-week menu is reviewed by a dietitian.  The cook receives a nutritional assessment for each new resident and is notified of any changes, special diets or weight loss.  Resident likes and dislikes are known, and alternative foods are offered.  Special diets accommodated are gluten free, soft and pureed.  Containers of food are delivered in hot boxes to the home where meals are served from the dining room kitchenette.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adjacent to the dining room in the Lodge.  There are nutritious snacks available 24 hours in all kitchenettes.  There is daily monitoring of end-cooked food temperatures, fridge and freezer temperatures, dishwasher rinse temperatures and inward goods.  A cleaning schedule is maintained.  The dry goods store has all goods sealed and labelled.  Goods are rotated with the delivery of food items.  The cook was observed wearing appropriate personal protective clothing.  The food control plan was submitted to the council 14 March 2018.  Feedback is received from family members and through annual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caregivers, follow the care plan and report progress against the care plan each shift at each handover.  When a resident’s condition changes the RN initiates a GP or nurse specialist consultation.  There is specialist input into the resident’s care in the psychogeriatric unit as required.  The community mental health/psychiatric nurses maintain a close liaison with the clinical manager/RN, GP and the psychogeriatrician based at the DHB.  There is evidence in the medical notes of GP communication with the psychogeriatrician in regard to medication review.  Staff have access to sufficient medical supplies (eg, dressings).  Sufficient continence products are available and resident files include a continence assessment and plan as part of the plan of care.  Specialist continence advice is available as needed and this could be described.  There were no wounds in the dementia unit and four residents with wounds in the psychogeriatric unit, which included one chronic ulcer and two pressure injuries (one stage three heel facility acquired and one stage two heel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wounds have wound assessments and have been reviewed within the documented timeframes.  The RNs also have access to specialist nursing wound care advice through the DHB.  Behaviours that challenge have been well identified through the assessment process in the residents’ files reviewed.  Twenty-four-hour multidisciplinary care plans describe the resident’s usual signs of wellness, changes and triggers, interventions and de-escalation techniques (including activities), for the management of challenging behaviours.  Behaviour charts and behaviour monitoring were sighted in use for exacerbation of resident behaviours or new behaviours.  Daily forms are completed for walking residents at risk that evidence 15 minutes physical checks on the whereabouts of the residents.  The form also includes the clothing the resident is wearing on the day.  Monitoring forms include pain, behaviours, observations, neurological observations blood sugar levels, weight, re-positioning charts, food and fluid and 24-hour hourly checks.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team of two diversional therapists in training and an activities coordinator provide an afternoon activity programme in each of the homes (dementia level and two psychogeriatric level).  In the mornings, the activity team are involved in assisting with activities of daily living such as breakfast.  There is an afternoon programme, seven days a week for each home, however this is flexible to meet the resident needs.  Informal activities occur throughout the 24-hour period as required with caregivers also involved in one-on-one activities.  There are resources available to staff for activities.  The programme for the psychogeriatric and dementia residents is focused on individual and small group activities that are meaningful, including household tasks, reminiscing and sensory activities, baking, garden walks, flower arranging, arts and crafts, water therapy, games, music and movies.  There is a weekly cooking club and monthly men’s club.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weekly outings for drives and places of interest, including community events as applicable.  Entertainment, dog therapy and church services are scheduled regularly in each home.  A comprehensive social history is completed on or soon after admission and information gathered from the relative (and resident, as able) is included in the activity care plan.  A 24-hour MDT care plan is reviewed at least six monthly.  The programme observed was appropriate for older people with mental health conditions and dementia.  Activities were observed to be occurring in the lounges during the audit.  Assessment for younger persons include past and present interests which are reflected in individual activity plans.  They are invited to attend activities and included in all van outings, garden walks and exercise groups.  Resident and family meetings are held.  Relatives interviewed confirmed their satisfaction around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reviewed (for all long-term residents) demonstrated that the long-term care plans were evaluated at least six monthly (or earlier if there was a change in health status).  Changes in health status were documented and followed up.  Short-term care plans sighted were evaluated and resolved or added to the long-term care plan if the problem was ongoing, as sighted in resident files reviewed.  Where progress is different from expected, the service updated changes in the long-term care plan.  The GP reviewed the resident at least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building has a building warrant of fitness that expires 2 April 2019.  The Lodge has a building warrant of fitness that expires 1 June 2019.  There is a reactive and planned maintenance programme in place.  The gardens and grounds at the rest home have been re-landscaped, including new decking and seating.  The external fencing has been re-panelled and an area under development for a children’s playground.  Two resident rooms in Admatha Home have been converted into an office reducing, the bed numbers to 55.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Definitions of infections are in place, appropriate to the complexity of service provided.  Monthly infection data is collected for all infections based on signs and symptoms of infection.  Individual resident infection forms are completed, which includes signs and symptoms of infection, treatment, follow-up, review and resolution.  Surveillance of all infections for the dementia and psychogeriatric units is entered separately into a monthly infection summary.  Surveillance results are reported to the infection control committee and staff and meeting minutes are made available to read.  The data has been monitored and evaluated at organisational level.  Care staff interviewed were aware of infection rates.  Systems in place are appropriate to the size and complexity of the facility.  Benchmarking occurs against other Dementia Care New Zealand facilities.  The service has continued to remain below the industry indicators for urinary tract infections in the home and lodge.  An outbreak of sapovirus in July 2017 within the dementia home, was appropriately managed.  Notification to the DHB and documentation was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Interviews with the caregiver and nursing staff confirmed their understanding of restraints and enablers.  A register is maintained by the restraint coordinator/RN.  On the day of the audit there were nine residents with restraints (six H-belt and three bedrails) and there were no residents with enablers.  An assessment for restraint use and consent form were evidenced in the three resident files with restraints reviewed.  Staff regularly receive education and training on restraint minimisation, last occurring in August 2018.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02"/>
        <w:gridCol w:w="1280"/>
        <w:gridCol w:w="1916"/>
        <w:gridCol w:w="82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infections are reported, and data is collated and analysed for trends.  The service has continued to remain below the industry indicators for urinary tract infections in the dementia home and lodge.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continued to monitor compliance of infection control practice through regular staff education, including orientation for new staff, internal audits, surveillance of residents, wound management, kitchen and laundry/housekeeping areas.   Care staff are informed daily at shift handovers of any suspected infections or residents at risk.  Care staff interviewed were knowledgeable around infection control, resident hygiene and toileting for its dependent residents.  Analysis of monthly data for UTIs in the dementia care and psychogeriatric care units evidence the average year-to-date rates are below the NZ industry average standard rate of 1.51 annually.  The average year-to-date average for dementia care is 0.97 and for psychogeriatric care 0.82.  The service has maintained a low rate of infections and retains a continuous improvement rating.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Admatha Dementia Care Limited - Admatha Dementia Care, Admatha Lodge</w:t>
    </w:r>
    <w:bookmarkEnd w:id="58"/>
    <w:r>
      <w:rPr>
        <w:rFonts w:cs="Arial"/>
        <w:sz w:val="16"/>
        <w:szCs w:val="20"/>
      </w:rPr>
      <w:tab/>
      <w:t xml:space="preserve">Date of Audit: </w:t>
    </w:r>
    <w:bookmarkStart w:id="59" w:name="AuditStartDate1"/>
    <w:r>
      <w:rPr>
        <w:rFonts w:cs="Arial"/>
        <w:sz w:val="16"/>
        <w:szCs w:val="20"/>
      </w:rPr>
      <w:t>23 October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