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Jean Sandel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Jean Sandel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Jean Sandel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October 2018</w:t>
      </w:r>
      <w:bookmarkEnd w:id="7"/>
      <w:r w:rsidRPr="009418D4">
        <w:rPr>
          <w:rFonts w:cs="Arial"/>
        </w:rPr>
        <w:tab/>
        <w:t xml:space="preserve">End date: </w:t>
      </w:r>
      <w:bookmarkStart w:id="8" w:name="AuditEndDate"/>
      <w:r w:rsidR="00A4268A">
        <w:rPr>
          <w:rFonts w:cs="Arial"/>
        </w:rPr>
        <w:t>26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Jean Sandel is part of the Ryman Group of retirement villages and aged care facilities.  They provide rest home, dementia and hospital level care for up to 112 residents in the care centre and up to 20 residents at rest home level in the serviced apartments.  There were 104 residents at the time of the audit including one resident at rest home level of care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village manager is appropriately qualified and has been in the role six months.  He is supported by an experienced assistant manager and a clinical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There were no areas identified for improvement at this audit.  </w:t>
      </w:r>
    </w:p>
    <w:p w:rsidRPr="00A4268A">
      <w:pPr>
        <w:spacing w:before="240" w:line="276" w:lineRule="auto"/>
        <w:rPr>
          <w:rFonts w:eastAsia="Calibri"/>
        </w:rPr>
      </w:pPr>
      <w:r w:rsidRPr="00A4268A">
        <w:rPr>
          <w:rFonts w:eastAsia="Calibri"/>
        </w:rPr>
        <w:t>Areas of continuous improvements were identified around good practice, quality initiatives and laundry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 village manager, assistant manager and clinical manager are responsible for the day-to-day operations.  Goals are documented for the service with evidence of regular reviews.  A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  Registered nursing cover is provided seven days a week and on-call 24/7.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There is an approved fire evacuation scheme.  There are six-monthly fire drills.  Staff have attended emergency and disaster management.  There is a first aider on-site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with any restraints and one resident with an enabler at the time of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6"/>
        <w:gridCol w:w="1280"/>
        <w:gridCol w:w="9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Sixteen care staff (three unit-coordinators, two registered nurses, eight caregivers and three activities coordinators) interviewed, confirmed their understanding of the Code and how it is incorporated into their working environment.  Staff receive training about the Code during their induction to the service.  This training continues through the mandatory staff education and training programme which was last completed in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resuscitation and general consent forms were evident on all 11 resident files reviewed (four hospital including one younger person under long-term support chronic health condition funding, four rest home including one respite care and one resident in the serviced apartment and three dementia care resident files).  Discussions with staff confirmed that they are familiar with the requirements to obtain informed consent for entering rooms and personal care.  Advance care plans were available in some files as appropriate.  Where a resident was deemed incompetent the general practitioner had made a medically indicated resuscitation status in discussion with the Enduring power of attorney (EPOA).  The EPOA had been activated in the three dementia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written and verbal complaints, dates and actions taken and demonstrates that complaints are being managed in a timely manner.  The complaints process is linked to the quality and risk management system.  Twenty-two complaints have been received since the last audit (14 made in 2018 [YTD] and eight in 2017).  All complaints have been managed in a timely manner and are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Five relatives (one rest home, two hospital and two dementia) and six residents (five rest home and one hospital) interviewed, confirmed that they have been provided with information on the Code.  Large print posters of the Code and advocacy information are displayed throughout the facility.  The village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 last occurring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Links are established with local iwi and other community representative groups as requested by the resident/family.  Family/whānau involvement in assessment and care planning and visiting is encouraged.  There was one resident (dementia level) who identified as Māori at the time of the audit but was unable to be interviewed.  Cultural needs were identified both in the interRAI assessment and in the resident’s care plan.  Family/whānau input was sought in the resident’s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take into account their cultural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  Management at facility level are then able to implement changes to practice, based on the evidence provided.  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plans (QIP) are developed where results do not meet expectations.  An electronic resident care system is used by all sites to report relevant data through to Ryman Christchurch (myRyman).  The system of data analysis and trend reporting is designed to inform staff at the facility level.  Evidence-based practice is evident, promoting and encouraging good practice.  The service receives support from the district health board which includes visits from specialists.  The physiotherapist is available twice weekly from 8.30am to 4.00pm on Wednesday and from 8.30am to 12.00pm on Friday.  There is a robust education and training programme for staff that includes in-service training, impromptu training (toolbox talks) and annual competency assessments that monitor staff comprehension for a range of topics.  Podiatry services visit every six weeks.  The service has established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in the electronic database and in the residents’ progress notes.  All family interviewed stated they were well-informed.  Fifteen incident/accidents reviewed for September 2018 indicated that the next of kin are routinely contacted following an adverse event.  Two-monthly resident and six-monthly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is a Ryman Healthcare retirement village providing rest home, hospital and dementia level care for up to 132 residents.  This includes 39 rest home level beds, 51 hospital dual-purpose beds, 22 dementia level beds and 20 serviced apartments certified as able to provide rest home level care.  Occupancy at the time of the audit was 39 rest home residents in the ground floor rest home area.  In the hospital area on level one, there are12 rest home residents including two residents on respite care and 31 hospital level residents in the 51 dual-purpose beds including one resident on a long-term support chronic health condition (LTS-CHC) contract.  There are 21 residents in the 22-bed dementia unit and one resident receiving rest home care in the serviced apartments.  All other residents were on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developed at head office that guides quality improvement and risk management in the service.  Specific values have been determined for the facility.  The village quality objectives and quality initiatives for 2018 have been set, with evidence of monthly reviews and quarterly reporting to head office on progress towards meeting these objectives.  Evidence in staff and management meeting minutes reflect discussions around the 2018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Jean Sandel has been in the role since April 2018 and has a background in management within the banking industry.  He is supported by a clinical manager who oversees clinical care and support for the village manager and an assistant manager who carries out administrative functions.  The clinical manager has been in the position for 18 months and the assistant manager has been in the role for five and a half years.  The wider Ryman management team included a regional operations manager who supports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maintained at least eight hours of professional development activities related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provided from the assistant manager and regional operations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has a well-established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Minutes are maintained.  Audit summaries and quality improvement plans (QIP) are completed where a non-compliance is identified.  QIPs reviewed for 2017 and 2018 have been closed out once resolved.  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The facility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The resident and relative satisfaction surveys were completed in February 2018 and July 2018 respectively with a high overall satisfaction rate.  Quality improvement plans were implemented evidencing that suggestions and concerns were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(senior caregiver) was interviewed.  She has completed external health and safety training level four.  Health and safety meetings are conducted monthly.  Risk management, hazard control and emergency policies and procedures are in place.  There is an up-to-date hazard register which was last reviewed on 18 August 2018.  The service documents and analyses incidents/accidents, unplanned or untoward events and provides feedback to the service and staff so that improvements are made.  The data is tabled at management and staff meetings.  Ryman has achieved tertiary level ACC in the accredited employers programme, expiry 31 March 2019.  Falls prevention strategies are in place that include; ongoing falls assessment, reviewing call bell response times, routine checks of all residents specific to each resident’s needs (intentional rounding), encouraging resident participation in the activities programme and the use of sensor mats and night lights.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fifteen incident/accidents forms identified that all are fully completed and include timely follow-up by a registered nurse (RN).  Neurological observations were completed for four unwitnessed falls with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involved in the adverse event process, with links to the regular management meetings and informal meetings.  This provides the opportunity to review any incidents as they occur.  The village manager and clinical manager were able to identify situations that would be reported to statutory authorities.  One section 31 notification report was sighted for a stage four pressure injury in September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Thirteen staff files reviewed (one village manager, one clinical manager, four unit-coordinators, one RN, four caregivers, one activities coordinator and one kitchen assistant) included a signed contract, job description relevant to the staff members role, induction, application form and reference checks.  All files reviewed included annual performance appraisals with eight-week reviews completed for newly appointed staff.  A register of RN practising certificates is maintained.  Practicing certificates for other health practitioners are retained to provide evidence of registration.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for 2018.  Staff training records are maintained.  The annual training programme exceeds eight hours annually.  There is an attendance register for each training session and an individual staff member record of training.  Staff are also required to complete a series of comprehension surveys each year.  Five of thirteen RNs have completed their interRAI training.  There are implemented competencies specific to RNs and caregivers related to specialised procedures and/or treatment including medication competencies and insulin competencies.  Education is specific at each monthly clinical meeting along with the journal club.  Ten of thirteen caregivers who work in the dementia unit have completed their dementia qualification.  The remaining three caregivers have been working in the unit for less than 18 months and are in the process of completing their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policy supports the requirements of skill mix, staffing ratios and rostering.  There is a RN and first aid trained member of staff on every shift.  Caregivers interviewed stated that management are supportive and approachable, and that there are sufficient staff on duty at all times.  The village manager and clinical manager both work 40 hours per week.  There are 20 serviced apartments certified to provide rest home level of care.  There was one rest home level resident living in the serviced apartments at the time of the audit.  On the morning shift there is a unit coordinator (EN) and two caregivers and two caregivers on the afternoon shift.  The caregivers in the rest home wing provide cover for the late afternoon and night shift.  Interviews with residents and relatives confirmed that there are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were 39 of 39 residents in total.  On the morning shift: there is one unit-coordinator (RN), one RN and four caregivers (two long and two short shifts).  On the afternoon shift, there is one RN, and three caregivers (two long and one short shifts), and on the night shift there are two caregivers with oversight from a hospital-based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were 43 of 51 residents in total (31 hospital and 12 rest home residents).  On morning shift there is a unit coordinator (RN), two RNs and eight caregivers (four long and four short shifts).  On the afternoon shift: there are two RNs and six caregivers (two long and four short shifts), and on the night shift there is one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dementia care unit there were 21 of 22 residents in total.  On the morning shift: there is unit coordinator (RN), one RN and two caregivers.  On afternoon shift, there is two caregivers (one long and two short shifts) and on night shift there are two caregivers with oversight from a hospital-based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The service has an electronic system that includes all personal resident information.  Access is all password protected and accessibility varies depending on your role.  Personal surface tablets are situated in each resident room.  Personal resident information is kept confidential and cannot be viewed by other residents or members of the public.  Residents’ files are protected from unauthorised access.  Entries are legible, dated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for village residents on the 48-hour complimentary care, short-term stays, rest home, hospital and dementia level of care services.  The admission agreements reviewed met the requirements of the ARRC contract.  Exclusions from the service are included in the admission agreement.  All long-term admission agreements were signed and dated.  The respite care resident had signed a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Communication with family occurs.  Discharge summary and relevant information was sighted in the files of those residents discharged from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Registered nurses and senior caregivers have completed annual medication competencies and education.  Registered nurses have completed syringe driver training.  Medications are stored safely in all units (rest home, hospital, serviced apartments and dementia care unit).  All regular medications (blister packs) are checked on delivery by RNs against the electronic medication chart.  The RN signs the back of the blister pack when checked.  An impress supply order is maintained for hospital level residents and expiry dates checked regularly.  All medications were within the expiry dates.  Eyedrops and ointments in all units were dated on opening.  The medication fridges are checked weekly and temperatures sighted were within the acceptable range.  There was one hospital resident and one rest home resident self-medicating ‘as required’ medications on the day of audit.  Three monthly self-medication competencies had been completed by the RN and authorised by the GP.  Monitoring forms had been completed.  There were no standing orders.  There were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on the electronic medication system were reviewed (eight hospital, eight rest home and six dementia care).  Medications are reviewed at least three monthly by the GP.  There was photo identification and allergy status recorded on each chart.  ‘As required’ medications had indications for use prescribed.  The effectiveness of ‘as required’ medications is recorded in the progress notes and on the electronic medication system.  Medication administration observed, complied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main chef and evening chef on daily, supported by cooks and kitchenhands.  All food services staff have current food safety certificates.  The food control plan has been submitted May 2018.  Project ‘delicious’ is been implemented and the menus reviewed by a dietitian.  The four-week rotating seasonal menu offers a variety of choices, including three main dishes for the midday and two choices for evening meal including a vegetarian option.  Pureed/soft meals are provided.  Gluten free meals are offered on the menu.  Dietary needs are met through the project delicious menu options.  The meals (in bain marie pots) are transported in hot boxes to the dining rooms, transferred into bain maries and served directly from these.  Special equipment such as lipped plates are available.  The residents have a nutritional profile developed on admission, which identifies dietary requirements and likes and dislikes.  Changes to residents’ dietary needs are communicated to the kitchen.  There are snacks available at all times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Chiller, freezer and end cooked temperatures, are taken and recorded twice daily.  A cleaning schedule is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satisfied with the meals.  Residents have the opportunity to feedback on the service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files reviewed, indicated that all appropriate personal needs information is gathered during admission in consultation with the resident and their relative where appropriate.  Initial assessments had been completed on the VCare system within 24-48 hours of admission for all residents entering the service including the respite short-stay resident.  There were no residents admitted under the 48-hour complimentary service for village residents.  InterRAI assessments had been completed for all long-term residents under the ARCC within 21 days of admission.  Applicable VCare assessments are completed and reviewed at least six monthly or when there is a change to residents’ health/risk.  The outcome of all assessments is reflected in the myRyman care plan.  Behaviour assessments had been completed for the files of three dementia care residents with the outcomes including use of activities documented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MyRyman care plans reviewed, evidenced multidisciplinary involvement in the care of the resident.  All care plans are resident-centred including medical conditions, activities of daily living and supports, activities, cultural and spiritual supports.  Interventions documented support needs, resident goals and provided detail to guide care.  Behaviour management plans were in the myRyman care plan for the three dementia care resident files reviewed.  Strategies for de-escalation including activities, were documented in the myRyman care plan.  Residents and relatives interviewed, stated that they were involved in the care planning process with the RNs.  There was evidence of service integration with documented input from a range of specialist care professionals including the physiotherapist, hospice nurse, dietitian, wound care nurse and mental health services for older people.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or nurse specialist consultation.  Registered nurses interviewed, stated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MyRyman care plans are updated when there are changes to health, risk, infections or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  Wound assessment, wound management and evaluation forms are documented electronically, and wound monitoring occurs as planned in the sample of wounds reviewed (seven hospital, three rest home and one dementia care).  There were two pressure injuries (one rest home resident with facility acquired stage two and one hospital resident with a stage four on admission).  There has been input from the GP and wound care nurse specialist in the management of the pressure injuries.  Photos of wounds demonstrate healing progress.  The wound care champion is the rest home coordinator.  Pressure injury prevention equipment is available and is being used.  Caregivers document changes of position and pressure area cares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pain, bowel monitoring,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coordinators include three qualified diversional therapists (DT).  Each unit has a DT who is supported by activity coordinators and lounge carers to implement the Engage activities programme that reflects the physical and cognitive abilities of the resident groups.  The programme is Monday to Friday in the rest home and seven days a week in the hospital and dementia care units.  There are volunteers for each unit who assist with the programme and one-on-one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for each unit in large print on noticeboards and residents have a copy in their rooms.  The programmes include set Engage activities in which residents can choose to participate, including (but not limited to); triple A exercises, board games, mind benders, quizzes, music, reminiscing, sensory activities, crafts and walks outside.  The rest home resident in a serviced apartment can choose to attend the serviced apartment or rest home activity programme.  One-on-one time is spent with residents who prefer to stay in their room or are unable to actively participate in group activities.  The programme in the dementia care unit is flexible to meet the residents needs and abilities.  Caregivers include activities as part of their role.  There are plenty of resources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hires a mobility van for hospital resident outings and there are two vans for rest home and dementia care resident outings.  The van driver has a first aid certificate.  Residents attend events in the community such as garden festivals, festival of the lights, library, parks, cafés and movies.  Community visitors include entertainers, pet therapy, kapa haka groups, pre-school children, primary school children and church groups.  Dementia care residents (as appropriate) join in the rest home/hospital activities for entertainment and other celebrations under supervision.  The men’s club (rest home, hospital and dementia care residents) enjoy outings and activities of interest.  Special events and theme days are celebrated.  Recently, residents created and entered a wearable arts outfit in the Taranaki Fashion Arts award and were one of the finalists.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long-term resident care plans reviewed had been evaluated by the registered nurses six monthly or when changes to care occurs.  One resident was respite care and did not require an evaluation of care.  Five residents had not been at the service long enough for an evaluation.  The multidisciplinary review involves the RN, CG, activity coordinator and resident/family are invited to attend.  Activities plans are evaluated at the same time as the care plan.  There are three monthly reviews by the GP, or earlier for residents with more complex needs.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nurse specialist, geriatrician, mental health services for older people, hospice, speech language therapist and dietitian.  Discussion with the registered nurses identified that the service has access to a wide range of support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substances and staff indicated a clear understanding of processes and protocols.  Gloves, aprons, and goggles are available for staff.  There is a chemical mixing dispenser system available in the cleaners’ cupboard.  All chemical bottles have manufacturer labels.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24 January 2019.  There is a full-time maintenance manager who is on the health and safety committee and holds a site safety certificate.  There is a separate gardening team.  A maintenance register at the main reception is available for staff/residents to record maintenance/repairs required.  There is a planned maintenance schedule that had been completed on a monthly basis and includes environmental and residential equipment checks.  Contractors are available when required.  Electrical equipment has been tested and tagged.  Clinical equipment including the hoists and scales are checked annually.  Hot water temperatures in resident areas are taken three monthly as part of the environmental audit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gardens and courtyards are well maintained and safely accessible.  All outdoor areas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on the second floor with an outdoor safe deck area with raised garden beds.  An indoor/outdoor walking pathway is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ensuites.  Fixtures, fittings and flooring are appropriate.  Toilet/shower facilities are easy to clean.  There is ample space in toilet and shower areas to accommodate shower chairs and hoists if appropriate.  There are privacy signs on all toilet doors including communal toilets located near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have separate dining rooms and lounges where activities take place.  There is a library and hair salon available for all residents.  There are seating alcoves within the rest home and hospital units and a smaller lounge where quieter activities can take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an open plan dining room and lounge area with a separate family/quiet room.  The seating is arranged to allow for small group/individual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done on-site.  The laundry is divided into a ‘dirty and clean’ area with an entry and exit door.  There is a laundry and cleaning manual and safety datasheets.  Personal protective equipment is available.  Cleaning and laundry services are monitored through the internal auditing system.  The chemical provider monitors the effectiveness of the laundry and cleaning processes.  Staff have attended chemical safety training and annual infection control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equipment was attended at all times or locked away when not in use.  The cleaning staff use a caddy for chemicals when they enter resident rooms for cleaning.  All chemicals on the cleaner’s trolley were labelled.    </w:t>
            </w:r>
          </w:p>
          <w:p w:rsidR="00EB7645" w:rsidRPr="00BE00C7" w:rsidP="00BE00C7">
            <w:pPr>
              <w:pStyle w:val="OutcomeDescription"/>
              <w:spacing w:before="120" w:after="120"/>
              <w:rPr>
                <w:rFonts w:cs="Arial"/>
                <w:b w:val="0"/>
                <w:lang w:eastAsia="en-NZ"/>
              </w:rPr>
            </w:pPr>
            <w:r w:rsidRPr="00BE00C7">
              <w:rPr>
                <w:rFonts w:cs="Arial"/>
                <w:b w:val="0"/>
                <w:lang w:eastAsia="en-NZ"/>
              </w:rPr>
              <w:t>In May 2017 the facility commenced a laundry project.  They installed a labelling machine and the ‘purple bag’ for residents clothing in order to reduce the amount of unnamed/missing clothes items.  This project has been evaluated and has been successful.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in place to guide staff in managing emergencies and disasters.  Emergency management, first aid and CPR are included in the mandatory in-service programme and staff annual comprehension competency.  There is a first aid trained staff member on every shift and accompanying residents on outings.  Fire safety training has been provided.  Fire evacuation drills have been conducted six monthly with the last fire drill occurring on 8 May 2018.  Civil defence, first aid and pandemic/outbreak supplies are available and are checked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water is stored for emergency use and alternative heating and cooking facilities (two BBQs, gas hobs in the kitchen and two portable gas cookers) are available.  There is an NZ fire service approved fire evacuation plan dated 5 February 2010.  There are two generators to cover the care centre and the village if there is a power failure.  Smoke alarms, sprinkler system and exit signs are in place.  The facility is secured at night.  There are call bells in all resident rooms, toilet/shower areas and communal areas.  Security systems are being implemented to ensure residents are safe.  Staff confirmed that they conduct security checks at night.  Visitors and contractors sign in at reception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underfloor heating throughout the building.  Residents and relatives interviewed stated the environmental temperature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 infection control and prevention officer is the hospital unit coordinator/registered nurse and has been in the role two months.  She is supported and mentored by the previous infection control officer and clinical manager who collates the monthly infection control data.  A job description defines the role and responsibilities for infection control.  The infection prevention and control committee are combined with the health and safety committee, which meets two monthly.  The programme is set out annually from head office and directed via the quality programme.  The programme is reviewed annually as part of the Ryman training day for infection control officers.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sanitisers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meet two monthly.  The infection control officer has completed an induction to the role and is yet to attend specific education relating to the role.  The clinical manager attended the Ryman annual skype conference for infection control officers which included an external speaker in March 2018.  There are daily RN ‘huddles’ that include discussions around infection control/infections.  Monthly reports are provided to the committee, management and facility meetings including trends and analysis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and prevention officer has access to an external infection prevention and control specialist including DHB, infection control specialist,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  Policies are available to all staff through the Ryman library on-line.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clinical manager completes a monthly report identifying any trends/analysis and corrective actions.  Monthly data is reported to the combined infection prevention and control/health and safety meetings.  Staff are informed of infection control through the variety of facility meetings and meeting minutes/graphs are displayed.  Benchmarking occurs within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a restraint and one resident using an enabler (bed rail).  The resident file for the resident using enablers reflects a restraint/enabler assessment and voluntary consent by the resident.  Staff training has been provided around restraint minimisation and enablers, last occurring in October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3285"/>
        <w:gridCol w:w="79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(QIP) is implemented where opportunities for improvements are identified.  QIPs are regularly reviewed and evaluated.  One QIP reviewed, reflected a reduction in resident’s incidents of challenging behaviour in the dementia unit.  In September 2017, the service identified an improvement was required around a high number of incidents of challenging behaviour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encourages managing and analysing quality data beyond the expected full attainment.  The service has conducted a number of QIPs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September 2017 the service identified an improvement was required around a high number of incidents of challenging behaviour in the dementia unit.  A QIP was developed which included strategies and actions to reduce the number of incidents of challenging behaviour in the dementia unit.  The plan has been reviewed monthly and discussed at clinical staff meetings.  The service has been successful in reducing and better managing incidents of challenging behaviour within the dementia unit.  A review of the data evidenced a reduction from 9.2/1000 bed nights of incidents of resident challenging behaviours in September 2017 to 1.5/1000 bed nights in September 2018.  There were zero incidents for the months of March, May and August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(QIP) is implemented where opportunities for improvements are identified.  QIPs are regularly reviewed and evaluated.  One QIP reviewed, reflected a significant reduction in residents falls at the rest home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collated is used to identify any areas that require improvement.  Clinical indicator data has individual reference ranges for acceptable limits and levels of incidents and infections.  Corrective action plans that have been implemented and evaluated around the reported number of hospital level residents’ falls reflected significant improvements.  Falls in the hospital wings were identified in September 2017 as an area that required improvement (11/1000 bed nights).  A plan was developed, which included identifying residents at higher risk of falling or needing closer observation and highlighting those residents at risk through a colour coding (traffic light) system, review of call bell response times, providing falls prevention training for staff, ensuring adequate supervision of residents, and encouraging resident participation in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initiatives included physiotherapy assessments for all residents, routine checks of all residents’ specific to each resident’s needs (intentional rounding), the use of sensor mats, night lights and increased staff awareness of residents who are at risk of falling.  Caregivers and RNs interviewed were knowledgeable in regard to preventing falls and those residents who were at risk.  The plan has been reviewed monthly and discussed at staff meetings.  A review of the benchmarked data for the 12-month period ending in August 2018, evidenced an average (rest home level) falls rate that is consistently below the Ryman benchmarked target (7.83/1000 bed nights).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processes reflect an area of continuous improvement and increased resident satisfaction in the laundry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project initiated in May 2017, aimed to reduce un-named clothes and reduce complaints around the laundry service.  Each resident was provided with individually labelled purple laundry bags for their personal use.  These labelled ‘purple bags’ were seen in residents’ ensuites.  The organisation purchased a labelling machine and the laundry personally label all residents’ personal items on admission and as required.  Staff received training on the new machine and the laundry processes.  Relatives were informed of the labelling process and encouraged to bring new clothing to the laundry for labelling.  Laundry staff were reminded of the importance of delivering clothing to the right residents and taking any unlabelled clothing to the units to find the owners.  On the day of audit, the laundry staff were knowledgeable about the labelling process and confirmed the unlabelled clothing had greatly reduced.  There was a small basket of unlabelled clothing seen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were informed of the laundry procedures.  Laundry audits have evidenced an improvement in laundry procedures.  The service has been successful in reducing the amount of un-named/missing clothing.  The February 2018 resident satisfaction survey demonstrated an increase from 3.85 in 2017 to 4.14 in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Jean Sandel Retirement Village Limited</w:t>
    </w:r>
    <w:bookmarkEnd w:id="58"/>
    <w:r>
      <w:rPr>
        <w:rFonts w:cs="Arial"/>
        <w:sz w:val="16"/>
        <w:szCs w:val="20"/>
      </w:rPr>
      <w:tab/>
      <w:t xml:space="preserve">Date of Audit: </w:t>
    </w:r>
    <w:bookmarkStart w:id="59" w:name="AuditStartDate1"/>
    <w:r>
      <w:rPr>
        <w:rFonts w:cs="Arial"/>
        <w:sz w:val="16"/>
        <w:szCs w:val="20"/>
      </w:rPr>
      <w:t>25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