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Gracedale Care Limited - Gracedale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Gracedale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October 2018</w:t>
      </w:r>
      <w:bookmarkEnd w:id="7"/>
      <w:r w:rsidRPr="009418D4">
        <w:rPr>
          <w:rFonts w:cs="Arial"/>
        </w:rPr>
        <w:tab/>
        <w:t xml:space="preserve">End date: </w:t>
      </w:r>
      <w:bookmarkStart w:id="8" w:name="AuditEndDate"/>
      <w:r w:rsidR="00A4268A">
        <w:rPr>
          <w:rFonts w:cs="Arial"/>
        </w:rPr>
        <w:t>24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Gracedale Foundation Home and Hospital is owned by a Trust and operated by Howick Baptist Healthcare.  Gracedale is certified to provide rest home and hospital level of care for up to 36 residents.  On the day of the audit there were 35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An experienced manager/registered nurse is responsible for the daily operation of the facility.  She is supported by an acting clinical coordinator who has been employed as a registered nurse for four years and management staff from Howick Baptist Healthcare.  There are sufficient staff on duty including a registered nurse on duty all shifts.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The service has addressed the four previous audit shortfalls around integrated records, provision of care including wound care documentation and weight loss management; updating interventions following change in health status and medication management.   </w:t>
      </w:r>
    </w:p>
    <w:p w:rsidRPr="00A4268A">
      <w:pPr>
        <w:spacing w:before="240" w:line="276" w:lineRule="auto"/>
        <w:rPr>
          <w:rFonts w:eastAsia="Calibri"/>
        </w:rPr>
      </w:pPr>
      <w:r w:rsidRPr="00A4268A">
        <w:rPr>
          <w:rFonts w:eastAsia="Calibri"/>
        </w:rPr>
        <w:t xml:space="preserve">This audit has not identified any required improvements.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 policy to guide staff on the process around open disclosure.  Residents and families are welcomed on entry, information is provided and explained about the services and procedures.  Regular contact is maintained with family including if an accident/incident or a change in resident’s health status occurs.  There is a complaints policy to guide practice, which aligns with Right 10 of the Code.  A complaints procedure is provided to residents within the information pack at entry.  Complaints reviewed in 2017 and 2018 reflected evidence of responding to the complaints in a timely manner with appropriate follow-up actions taken.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Gracedale Foundation Home and Hospital is implementing a quality and risk management system that supports the provision of clinical care.  Quality and risk data is collated for residents’ falls, infection rates, complaints received, restraint use, pressure injuries and medication errors.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coordinator and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Meals are prepared on-site by a contracted agency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and reactive maintenance issues are addressed.  There is sufficient space to allow the movement of residents around the facility using mobility aids.  Each resident wing has its own combined dining and lounge area.  The outdoor areas are safe and easily accessible.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Staff regularly receive education and training on restraint minimisation and managing challenging behaviours.  There was one resident voluntarily using an enabler and two residents with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(registered nurse) uses the information obtained through surveillance to determine infection control activities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is responsible for ensuring complaints are addressed within the required timeframe and maintains contact with the complainant throughout the complaints process.  A complaints procedure is provided to residents within the information pack at entry.  Complaints received in 2017 (five) and six complaints from 2018 (YTD) were reviewed and reflected evidence of responding to the complaints in a timely manner with appropriate follow-up actions taken.  Documentation including follow-up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A health and disability complaint received in 2017 was investigated and substantiated.  Corrective actions have been implemented by Gracedale and the commissioner has closed the complaint with no further actions required.  The service continues to self-monitor their performance in relation to the identified areas.</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complaint that included communication, service provision requirements and assessment.  There were no identified issues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they were provided with information on complaints during their entry to the service.  Complaints forms, and a suggestions box are located in a visible location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The sample of adverse events reviewed met this requirement.  Twelve incident forms reviewed for September and October identified family were notified following a resident incident.   Family members (three hospital) interviewed confirmed they are notified following a change of health status of their family member.  The service strives to ensure that all staff are able to communicate effectively with residents.  Training on staff awareness communication skills has been provided for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is owned by a Trust and operated by Howick Baptist Healthcare.  The facility is certified to provide rest home and hospital (geriatric and medical) level care for up to 36 residents.  All rooms are dual-purpose and on audit day there were 35 residents (7 rest home level residents and 28 hospital level residents).  All residents were on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2018 Gracedale business plan, which describes the vision, values and objectives of Gracedale and has been ratified by the board.  Goals for 2017 have been reviewed and goals for 2018 are in progress.  Annual goals are linked to the business plan and reflect regular reviews via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and has aged care experience.  She has worked at Gracedale since the service opened in a variety of roles and is supported by an acting clinical coordinator and the group chief executive officer (CEO), facilities manager and quality and training manager.  The clinical coordinator was on six months leave at the time of the audit and an experienced RN was covering at the time of the audit with the support of the organisation’s clinical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reports monthly to the board and provides a formal monthly report and has ongoing contact and liaison with the group chief executive officer, facilities manager and quality and training manager for Howick Baptist Healthcare.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implemented with a number of quality initiatives that reflect evidence of evaluation and positive outcomes for residents and/or staff.  Interviews with the facility manager, acting clinical coordinator and staff (five caregivers, three registered nurses and one activities officer) reflected their understanding of the quality and risk management systems that have been put into place.  Continuous improvement forms are utilised at Gracedale to document actions that have improved or enhanced a current process or system or actions, which have improved outcomes or efficiencies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Policies are regularly reviewed by the HBH management group.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and medication errors.  A process to benchmark data is implemented by HBH and reported back to the facility.  An annual internal audit schedule was sighted for the service with evidence of internal audits occurring as per the audit schedule.  Quality and risk data, including data trends are discussed in staff meetings.  Corrective actions are implemented when required and are signed off by the manager or clinical coordinator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 service has a health and safety committee with specific role responsibilities.  Hazard identification forms and a hazard register are in place.  A health and safety orientation programme is in place for staff.  Fall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 forms are completed for each accident/incident with immediate action noted and any follow-up action(s) required.  Accident/incident data is linked to the organisation's quality and risk management programme and is used for comparative purposes.  Twelve accident/incident forms reviewed across the rest home and hospital were reviewed.  Each event involving a resident, reflected a clinical assessment and follow-up by a registered nurse.  Data collected on accident/incident forms are linked to the quality management system.  Discussions with the facility manager and acting clinical coordinator confirmed their awareness of the requirement to notify relevant authorities in relation to essential notifications.  A section 31 for an unstageable pressure injury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Six staff files were reviewed (three caregivers, two registered nurses and one activities officer).  All six staff files included contract for employment, reference checks and police checks prior to employment, relevant job description and evidence of an orientation on employment.  All staff files included an up-to-date annual performance appraisal.  The orientation programme provides new staff with relevant information for safe work practice and is developed specifically to worker type.  Five caregivers interviewed stated that new staff are adequately orientated to the service and described that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being implemented, and attendance records maintained.  Mandatory training is well-attended by staff.  There is at least eight hours annually of training provided.  Education and training for registered nursing (RN) staff is supported by the local district health board and nurse practitioners/specialists.  There are a total of five RNs and three are interRAI trained.  Competency assessments are in place for medication management and showering.  The practising certificates of RNs are current.  The service also maintains copies of other visiting practitioner’s certification including GP, pharmacist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to manage the care requirements of the residents.  The facility manager and acting clinical coordinator both work 40 hours per week and are available on call 24/7.  Registered nurses have sufficient time available to complete interRAI assessments and care planning evaluations within contractual timeframes.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rostered as one unit, with 35 current residents (7 rest home and 28 hospital level care).  One RN is rostered on morning, afternoon and night shifts.  In addition, a senior RN is rostered (8 hrs) on a morning hour shift from Sunday to Thursday with varying start times.  Six caregivers work morning shift (four long and two short), five caregivers work afternoon shift (two long and three short) and two caregivers work on night shift.  Activities staff work Monday to Friday from 9.00 am to 4.30 pm.  Separate laundry and cleaning staff work across the seven day week.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confirmed that there are adequate staff numbers on duty to safely deliver residents cares.  Resident acuity is monitored, and additional staff are available to assist with more dependant residents.  The caregivers stated there is good support from management.</w:t>
            </w:r>
          </w:p>
          <w:p w:rsidR="00EB7645" w:rsidRPr="00BE00C7" w:rsidP="00BE00C7">
            <w:pPr>
              <w:pStyle w:val="OutcomeDescription"/>
              <w:spacing w:before="120" w:after="120"/>
              <w:rPr>
                <w:rFonts w:cs="Arial"/>
                <w:b w:val="0"/>
                <w:lang w:eastAsia="en-NZ"/>
              </w:rPr>
            </w:pPr>
            <w:r w:rsidRPr="00BE00C7">
              <w:rPr>
                <w:rFonts w:cs="Arial"/>
                <w:b w:val="0"/>
                <w:lang w:eastAsia="en-NZ"/>
              </w:rPr>
              <w:t>Management and care staff report Bureau staff are used infrequently and in most instances they have sufficient part time and casual staff to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Resident files are protected from unauthorised access.  Entries are legible, dated and signed by the relevant caregiver or nurse including designation.  Information contained in individual resident files reviewed were integrated and included short term care plans and progress notes.  Monitoring charts and wound charts in use are in separate folders and archived to the resident file on completion.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Registered nurses administer medications and senior caregivers who act as double checkers, have completed medication competencies and medication education.  Medications are delivered in robotic rolls with documented evidence (signing in medi-map) that these have been checked against the medication chart and any discrepancies are fed back to the supplying pharmacy.  All medications were stored safely.  The previous partial attainment has been addressed.   Standing orders are in not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within the expiry date.  All eyedrops in use in trolleys were dated on opening.  There were two self-medicating residents who had competency assessments completed three monthly.  Medications were stored in locked drawers in the residents’ rooms.  Medication fridges are checked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(eight hospital and two rest home) and met prescribing requirements.  All medication charts identified an allergy status and had photo identification.  The medication charts reviewed identified that the GP had seen and reviewed the resident at least three monthly.  As required medications had indications for use.  Administration records demonstrated that medications were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are prepared and cooked on-site by an external contractor.  There is a six-weekly seasonal menu, which was reviewed by a dietitian in May 2018.  Food is transported to the four resident dining areas via a bain marie.  The temperature of the food is checked before leaving the kitchen.  The kitchen staff were aware of all residents’ special dietary requirements on the day of audit.  Individual resident likes, and dislikes are accommodated.  Pureed, gluten free and diabetic desserts are provided.  Cultural and religious food preferences are met.  A registered food control plan has been verified and valid to 27 March 2019.  The temperatures of refrigerators, freezers and chiller are monitored and recorded daily.  End cooked meat temperatures are taken on all meals and recorded.  Incoming goods have temperatures taken and recorded.  All food is stored appropriately and dated.  A cleaning schedule, opening and closing of service checks is maintained.  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The InterRAI assessment tool is implemented and there are three RNs competent to use the tool.  InterRAI assessments have been completed for all resident files sampled.  A number of paper based assessment tools are used.  Pain assessments were completed for a hospital resident with pain and reviewed regularly.  Effectiveness of pain relief was documented in the electronic medication system and in progress notes.  All files sampled contained assessment tools that were fully completed and signed by a registered nurse.  All assessments were reviewed at least six monthly or when there was a change to a resident’s health condition.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and report progress against the care plan each shift at handover.  When a resident's condition alters, the registered nurse initiates a review and if external nursing or allied health advice is required, the registered nurse will initiate a referral (eg, to the district nurse or wound specialist nurse).  If external medical advice is required, this will be actioned by the GP.  There was evidence in the files sampled of referral for specialist advice.  All action plans documented by the dietitian in the progress notes had been implemented and documented in the nursing care plans.  Adequate dressing and medical supplies were sighted in the treatment rooms on the day of audit; and the staff interviewed reported they have access to sufficient dressings when they were required.  Sufficient continence products are available and resident files include a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fifteen wounds being managed (across ten residents).  Wounds included four pressure injuries (one resident with three PI’s -all stage 1, and one resident with an unstageable PI), one chronic ulcer, one lesion, one surgical wound and eight skin tears.  Wound care plans and short-term care plans were completed for all wounds reviewed.  There was evidence of wound care specialist nurse and GP involvement in the management of two wounds.  All wounds were documented on individual management plans with an initial assessment and wound evaluations documented at each dressing change.  All wounds were reviewed in timeframes as documented in the management plan.  RN ‘s and senior care staff received training on pressure injury identification and staging in February 2018.  Photographic documentation of the four current pressure injuries confirmed staging is accurate.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Care plan interventions demonstrated interventions to meet residents’ needs.  There was evidence of pressure injury prevention interventions such as turning charts, food and fluid charts, regular monitoring of bowels and regular (monthly or more frequently if required) weight management.  The file of a resident with weight loss was reviewed.  The resident was seen by a dietitian and speech language therapist and recommendations had been transferred to the long-term care plan.  The service has commenced a project around weight management for residents with initial results showing improved outcomes for residents with weight loss.  The previous finding around weight loss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employs an experienced activity coordinator from 9.30 am to 4.30 pm, five days a week.  She is helped by two volunteers who assist with one-to-one activities.  The programme includes a wide variety of activities such as pet therapy, church services, schools and kindergarten visits, exercises, craft, and reminiscing activities.  Activities included physical, mental, spiritual and social aspects of life to improve and maintain residents’ wellbeing.  The service has recently introduced cognitive stimulation therapy and report the programme has had a positive impact on residents with cognitive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added into the activities care plan.  Reviews are conducted six monthly as part of the care plan review/evaluation.  A record is kept of individual resident’s activities and progress notes completed.  The resident/family/EPOA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owns a van.  The activities coordinator has a current first aid certificate.  Outings are centred around the interests of the residents and include trips to the North Shore, shopping and 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Resident meetings are held monthly.  Feedback on the activities programme is encouraged at the meetings.  Minutes are recorded at the meeting,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was evaluated at least six monthly or earlier if there is a change in health status.  The interventions and evaluations are documented in the same section of the nursing care plan with the evaluations written in narrative form below the interventions section.  There was at least a three-monthly review by the GP.  In the resident files sampled reassessments have been completed at least six monthly using the interRAI LTCF tool, and where a resident has had a significant change in health status.  Short-term care plans sighted were evaluated and resolved or added to the long-term care plan if the problem is ongoing, as sighted in resident files sampled.  This was clearly reflected in the files of two hospital residents which had been updated following weight loss and mobility changes.  The previous partial attainment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30 March 2019.  There is a maintenance person employed to address the reactive and planned maintenance programme.  Hot water temperatures are monitored and managed within 43-45 degrees Celsius.  The facility has sufficient space for residents to mobilise using mobility aids.  There are outside courtyard areas with seating, tables and shaded areas that are easily accessible.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monitoring policy.  Monthly infection data is collected for all infections.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Outcomes and actions are discussed at staff and management meetings.  If there is an emergent issue, it is acted upon in a timely manner.  Reports are easily accessible.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minimisation and safe practice policy in place.  There is a documented definition of restraint and enablers, which are congruent with the definition in NZS 8134.0.  The policy includes restraint procedures.  Enablers are voluntary.  There were two hospital residents with three restraints (two bedrails and one vest) and one resident using an enabler.  Staff are trained in restraint minimisation, challenging behaviour and de-escalation and competencies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Gracedale Care Limited - Gracedale Hospital</w:t>
    </w:r>
    <w:bookmarkEnd w:id="58"/>
    <w:r>
      <w:rPr>
        <w:rFonts w:cs="Arial"/>
        <w:sz w:val="16"/>
        <w:szCs w:val="20"/>
      </w:rPr>
      <w:tab/>
      <w:t xml:space="preserve">Date of Audit: </w:t>
    </w:r>
    <w:bookmarkStart w:id="59" w:name="AuditStartDate1"/>
    <w:r>
      <w:rPr>
        <w:rFonts w:cs="Arial"/>
        <w:sz w:val="16"/>
        <w:szCs w:val="20"/>
      </w:rPr>
      <w:t>23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