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 A &amp; H J Lydford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 A &amp; H J Lydford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Tarahill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October 2018</w:t>
      </w:r>
      <w:bookmarkEnd w:id="7"/>
      <w:r w:rsidRPr="009418D4">
        <w:rPr>
          <w:rFonts w:cs="Arial"/>
        </w:rPr>
        <w:tab/>
        <w:t xml:space="preserve">End date: </w:t>
      </w:r>
      <w:bookmarkStart w:id="8" w:name="AuditEndDate"/>
      <w:r w:rsidR="00A4268A">
        <w:rPr>
          <w:rFonts w:cs="Arial"/>
        </w:rPr>
        <w:t>9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Tarahill Rest Home provides rest home level care for up to 19 residents. Short stay/respite care can be provided subject to bed availability. Day to day operations and governance is provided by two directors, one of whom is the designated nurse manager (NM) and the other oversees the building, grounds, equipment and procurement. There have been no significant changes to the service since the previous surveillance audit in 2017. </w:t>
      </w:r>
    </w:p>
    <w:p w:rsidRPr="00A4268A">
      <w:pPr>
        <w:spacing w:before="240" w:line="276" w:lineRule="auto"/>
        <w:rPr>
          <w:rFonts w:eastAsia="Calibri"/>
        </w:rPr>
      </w:pPr>
      <w:r w:rsidRPr="00A4268A">
        <w:rPr>
          <w:rFonts w:eastAsia="Calibri"/>
        </w:rPr>
        <w:t>This re-certification audit was conducted against the Health and Disability Services Standards and the service’s contract with the district health board (DHB). The audit process included review of policies and procedures, review of residents’ and staff files, observations and interviews with residents, family members, the directors, staff, and a general practitioner (GP). The GP, residents and families spoke positively about the care provided.</w:t>
      </w:r>
    </w:p>
    <w:p w:rsidRPr="00A4268A">
      <w:pPr>
        <w:spacing w:before="240" w:line="276" w:lineRule="auto"/>
        <w:rPr>
          <w:rFonts w:eastAsia="Calibri"/>
        </w:rPr>
      </w:pPr>
      <w:r w:rsidRPr="00A4268A">
        <w:rPr>
          <w:rFonts w:eastAsia="Calibri"/>
        </w:rPr>
        <w:t xml:space="preserve">There were no areas requiring improvement identified as a result of this audit. Food and nutritional services were rated as continuous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about the Health and Disability Commissioner's Code of Health and Disability Services Consumers' Rights (the Code), the complaints process and the Nationwide Health and Disability Advocacy Service, is accessible. Information is provided to residents and their families on entry to the service and when requested. Residents and family members confirmed their rights are met, staff are respectful of their needs and communication is appropriate.  Consent forms are provided, and residents and family are given relevant information regarding consent processes. Residents and family/whanau are assisted and encouraged to formulate advance directives.</w:t>
      </w:r>
    </w:p>
    <w:p w:rsidRPr="00A4268A">
      <w:pPr>
        <w:spacing w:before="240" w:line="276" w:lineRule="auto"/>
        <w:rPr>
          <w:rFonts w:eastAsia="Calibri"/>
        </w:rPr>
      </w:pPr>
      <w:r w:rsidRPr="00A4268A">
        <w:rPr>
          <w:rFonts w:eastAsia="Calibri"/>
        </w:rPr>
        <w:t>Professional boundaries are understood by staff and maintained. Service delivery is based on good practice principles. Advocacy information is available for residents and family/whanau. Care is guided by a Maori health care plan and other related policies. Links with family/whanau and the community are encouraged and supported by the service provider.</w:t>
      </w:r>
    </w:p>
    <w:p w:rsidRPr="00A4268A">
      <w:pPr>
        <w:spacing w:before="240" w:line="276" w:lineRule="auto"/>
        <w:rPr>
          <w:rFonts w:eastAsia="Calibri"/>
        </w:rPr>
      </w:pPr>
      <w:r w:rsidRPr="00A4268A">
        <w:rPr>
          <w:rFonts w:eastAsia="Calibri"/>
        </w:rPr>
        <w:t>A complaints register is maintained and any complaints received are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An annual business plan describes the scope, direction, goals, values and mission statement of the organisation. The directors and designated staff are monitoring all aspects of the services provided. The director/nurse manager has been in the role for many years and is an experienced registered nurse who is suitably qualified to manage an aged care service.  </w:t>
      </w:r>
    </w:p>
    <w:p w:rsidRPr="00A4268A">
      <w:pPr>
        <w:spacing w:before="240" w:line="276" w:lineRule="auto"/>
        <w:rPr>
          <w:rFonts w:eastAsia="Calibri"/>
        </w:rPr>
      </w:pPr>
      <w:r w:rsidRPr="00A4268A">
        <w:rPr>
          <w:rFonts w:eastAsia="Calibri"/>
        </w:rPr>
        <w:t xml:space="preserve">The quality and risk management system collects quality data, identifies trends and leads to improvements. Staff are involved, and feedback is sought from residents and families. Adverse events are documented, investigated and any causes are remedied to prevent recurrence. </w:t>
      </w:r>
    </w:p>
    <w:p w:rsidRPr="00A4268A">
      <w:pPr>
        <w:spacing w:before="240" w:line="276" w:lineRule="auto"/>
        <w:rPr>
          <w:rFonts w:eastAsia="Calibri"/>
        </w:rPr>
      </w:pPr>
      <w:r w:rsidRPr="00A4268A">
        <w:rPr>
          <w:rFonts w:eastAsia="Calibri"/>
        </w:rPr>
        <w:t xml:space="preserve">Actual and potential risks, including health and safety risks, are identified and mitigated.  Policies and procedures support service delivery. Policies were current and are reviewed and updated as needed at regular intervals. </w:t>
      </w:r>
    </w:p>
    <w:p w:rsidRPr="00A4268A">
      <w:pPr>
        <w:spacing w:before="240" w:line="276" w:lineRule="auto"/>
        <w:rPr>
          <w:rFonts w:eastAsia="Calibri"/>
        </w:rPr>
      </w:pPr>
      <w:r w:rsidRPr="00A4268A">
        <w:rPr>
          <w:rFonts w:eastAsia="Calibri"/>
        </w:rPr>
        <w:t xml:space="preserve">The appointment, orientation and management of staff is based on current good practice. There is a systematic approach for identifying and delivering staff education. This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admission process is managed by the nurse manager (NM) and the registered nurse (RN). The general practitioner (GP) is involved in the admission process and three-monthly reviews of medications or as required. Residents’ medical admission is completed in a timely manner. The nursing team is responsible for developing the care plans. Care plans and interRAI assessments are completed in a timely manner. </w:t>
      </w:r>
    </w:p>
    <w:p w:rsidRPr="00A4268A" w:rsidP="00621629">
      <w:pPr>
        <w:spacing w:before="240" w:line="276" w:lineRule="auto"/>
        <w:rPr>
          <w:rFonts w:eastAsia="Calibri"/>
        </w:rPr>
      </w:pPr>
      <w:r w:rsidRPr="00A4268A">
        <w:rPr>
          <w:rFonts w:eastAsia="Calibri"/>
        </w:rPr>
        <w:t>There are policies and procedures that clearly document the service provider’s responsibilities in relation to each stage of medicine management. The service uses pre-packed medication system and an electronic medication system for e-prescribing, dispensing and administration of medicines. All medication administration competencies are current.</w:t>
      </w:r>
    </w:p>
    <w:p w:rsidRPr="00A4268A" w:rsidP="00621629">
      <w:pPr>
        <w:spacing w:before="240" w:line="276" w:lineRule="auto"/>
        <w:rPr>
          <w:rFonts w:eastAsia="Calibri"/>
        </w:rPr>
      </w:pPr>
      <w:r w:rsidRPr="00A4268A">
        <w:rPr>
          <w:rFonts w:eastAsia="Calibri"/>
        </w:rPr>
        <w:t>Food, fluid and nutritional needs of residents are provided in line with the recognised nutritional guidelines appropriate to the residents’ needs.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All internal and external areas are clean and the building and chattels are well maintained. Electrical equipment is tested as required. Communal and individual spaces are maintained at a comfortable temperature. External areas are accessible and safe for residents’ use.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Residents reported a timely staff response to call bells.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Tarahill Rest Home has a philosophy and practice of no restraint. There were no restraints in use. On the days of audit, enablers such as bed levers and transfer belts were in use to promote independence and to keep residents safe. These were consented to by the residents using them. Policies and procedures meet the requirements if a restraint is required and staff education is ongoing.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developed in consultation with the relevant key stakeholders. The environment is managed in a way that minimises the risk of infection to residents, staff and visitors. The ICC is responsible for monitoring infections, surveillance of data, trends and implementing relevant strategies. The NM is the infection control coordinator. There was no infection outbreak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p>
          <w:p w:rsidP="00A4268A">
            <w:pPr>
              <w:spacing w:before="60" w:after="60"/>
              <w:jc w:val="center"/>
              <w:rPr>
                <w:rFonts w:cs="Arial"/>
                <w:sz w:val="20"/>
                <w:szCs w:val="20"/>
                <w:lang w:eastAsia="en-NZ"/>
              </w:rPr>
            </w:pP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43"/>
        <w:gridCol w:w="1280"/>
        <w:gridCol w:w="90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ensure residents’ rights are respected by staff. Interviewed staff demonstrated knowledge of the Code of Health and Disability Services Consumers` Rights (the Code). The Code is included in staff orientation and in the staff training education programmes. On the days of the audit, staff demonstrated knowledge of the Code when interacting with residents. The residents and family/whanau reported that staff respect their rights and are incorporated as part of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consent support the residents’ right to make informed decisions. The NM reported that informed consent is discussed and recorded at the time the resident is admitted. The residents' files sampled had the required consent forms signed by residents and where appropriate, by the enduring power of attorney (EPOA). The policy references Rights 5, 6 and 7 of the Code and the process for determining competency and advanced directives. Open disclosure is practised and documented when family are contacted.  Staff acknowledged the residents’ right to make choices based on information presented to them. Family/whanau interviewed confirmed that residents were provided with day to day choices and consent was obtained. The GP interviewed reported satisfaction with communication from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appropriate policies regarding advocacy/support services in place that specify advocacy processes and how to access independent advocates. The advocacy policy details contact information for the Health and Disability Commission and Age Concern advocacy services.  Information about the right to advocacy and contact details for local services is included in the information given and explained to residents and families on admission. Staff training on the right to advocacy / support is provided annually and staff demonstrated understanding of how residents can access advocacy/support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relatives are encouraged to visit at any time. Residents and family/whanau reported that there were no restrictions to visiting hours. Residents are supported and encouraged to access community services with visitors or as part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this standard and Right 10 of the Code.  Information on the complaint process is provided to residents and families on admission and those interviewed said they felt comfortable and wouldn’t hesitate to raise a concern if they had one. The director/nurse manager is responsible for complaints management and follow up but all staff interviewed confirmed a sound understanding of the complaint process and what actions are required of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recorded a total of one complaint received this year and no others since 2015. Review of the documents related to the most recent complaint, interviews with staff and the NM revealed that the matter was promptly and fully investigated and definitive action was taken as a result.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to the Health and Disability Commissioner (HDC) nor any requests for advocacy services to provide support in the last certification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Code and the Nationwide Health and Disability Advocacy Services are displayed in the facility. The nurse manager (NM) reported that an advocate visits the service and can be accessed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interviewed were aware of their rights and confirmed that information was provided to them during the admission process. Information pack was sighted and outlines the services offered. Signed residents’ agreements were sighted and meet the requirements of this standard and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privacy and dignity policy explains how staff are to ensure the privacy of residents, ensuring the protection of personal property and maintaining the confidentiality of residents’ related information. The process for accessing personal health information is detailed and the care planning process identifies and records interventions for respecting residents’ individual beliefs and values. The service has single, ensuite and shared rooms which maintain physical, visual, auditory and personal privacy. Residents’ personal belongings are maintained in a secure manner.  There are documented policies and procedures on abuse and neglect including the required reporting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Maori perspective on health is documented and includes Maori models of Health and barriers to access. Terminal care and death of the Maori resident is included. There is access to cultural advice, resources and documented procedures to ensure recognition of Maori values and beliefs. Cultural safety training is provided to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management plan is developed to ensure that care and services are delivered in a culturally and/or spiritually sensitive manner in accordance with the principles of the Treaty of Waitangi and/or other protocols/guidelines as recognised by the resident. Residents’ values and beliefs are discussed and incorporated into the care plan.  Residents and family/whanau members interviewed confirmed they are encouraged to be involved in the development of long-term care plan. In interviews conducted, staff demonstrated an understanding of cultural safety in relation to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sighted evidence processes for providing an environment that is free from discrimination, coercion, harassment, sexual, financial or other exploitation. The staff code of conduct and professional behaviour is included in the employment and orientation process. Staff demonstrated an awareness of the importance of maintaining boundaries with residents.  Residents and family/whanau reported that staff maintain appropriate professional boundaries. The NM, demonstrated awareness of the importance of maintaining professional boundaries and processes they are required to adhere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ensure staff receive a wide range of opportunities which promote good practice. Staff reported that they were satisfied with the relevance of the education provided and were able to explain how they maintain good practice. Policies and procedures are linked to evidence-based practice and treatment protocols. There are regular visits by the GP and allied health providers as required. The nursing team is available and accessible to care staff for clinical support and advice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has been provided related to appropriate communication methods. The service has required access to interpreting services for the residents. Policies and procedures are in place if the interpreter services are needed. Documentation regarding open disclosure following incidents/accidents was evident. Residents and family/whanau reported that they are informed of any events or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which is reviewed annually, outlines the purpose, values, scope, direction and goals of the organisation. This document describes annual and longer-term objectives and refers to other associated operational plans. Interview with both director/operators and documents reviewed verified effective methods for ensuring services are provided in ways to meet the needs of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director/nurse manager is a registered psychiatric nurse (RPN) with a current practicing certificate and has been in the role of manager for 22 years. This person demonstrated knowledge of the sector, regulatory and reporting requirements and maintains currency through ongoing professional development in nursing and at least eight hours of education per annum as required in the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level care and respite. There were no people under the age of 65 years staying in the facility nor any for respite/short stay care on the days of audit. The facility has a maximum capacity of 19 beds. On the days of audit 16 beds were occupied.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full time and long-time employed diversional therapist/senior caregiver is nominated as second in charge. This person carries out all the required duties under delegated authority when the director/nurse manager is absent with input from the part time registered nurse (RN). The RN is experienced in the aged care sector, has a current practising certificate, knows all the residents well and shares the on-call roster with the nurse manager. Staff reported the arrangements for covering the nurse manager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Tarahill Rest Home has well established quality and risk management systems for determining compliance and identifying where improvement is needed. Service delivery monitoring includes collation and analysis of incidents/accidents, complaints and infections, and the outcomes of internal audits. Resident and family satisfaction surveys are conducted regularly on different service areas and an overall survey completed annually. The most recent family survey produced a high (100%) rate of return with a high satisfaction rate of 100%.  Furthermore, feedback about all aspects of service provision is actively sought from all residents at their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from the directors/management and staff meetings reviewed confirmed that service delivery information is reported and discussed. Staff reported their involvement in quality and risk management activities through being informed about quality and risk activities, and via the staff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Where service shortfalls are identified (from feedback or internal audits) relevant corrective actions are decided and implemented. Corrective or preventative actions were also noted on incident forms. Evidence that these matters are clearly communicated back to staff was confirmed by staff interview who said they receive memos or verbally at handover or meetings. The service is reducing falls via its falls management programme and has eliminated medicine errors since the introduction of an electronic medication system in August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directors described their processes for the identification, monitoring, review and reporting of risks and development of mitigation strategies. Both are familiar with the Health and Safety at Work Act (2015) and its requirements. The diversional therapist interviewed, is the nominated health and safety officer and has achieved stage one education relative to the role. This person manages all reported hazards, conducts environmental inspections, provides education and mentoring about safe lifting/manual handling and inducts all new staff to the health and safety systems in place. There have been no staff injuries in this audit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on accident/incident forms. A sample of forms from 2017-2018 were consistent in clearly describing and detailing the incident and recording who had been notified. Each unwitnessed fall event had attached records of post fall neurological observations.  The director/nurse manager reviews all incidents, investigates where necessary and documents preventative actions which are followed-up. This person demonstrated understanding about essential notification reporting requirements, including for pressure injuries and advised there have been no events requiring notification to the Ministry of Health, or the DHB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management policies and processes are based on good employment practice and relevant legislation. The recruitment process includes referee checks, police vetting and validation of qualifications and practising certificates (APCs) where required. Copies of practising certificates for the registered health practitioners are on file. A sample of staff records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and occurs each month. These include mandatory training requirements such as fire drills, first aid and medicines competency for those who administer medicines and other education to meet the requirements of the provider’s agreement with the DHB. A majority of carers have educational achievements related to care of older people. The staff records reviewed demonstrated attendance at ongoing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the part time employed registered nurse are trained and are maintaining their annual competency requirements to undertake interRAI assessments. Approval for the nurse manager who is a registered psychiatric nurse to complete interRAI assessments has been granted subject to the part time RN reviewing and signing off the assessments completed by the NM.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Observations and review of the monthly roster confirmed more than adequate staff cover has been provided, with staff replaced in any unplanned absence. There is always at last one staff member with a current first aid certificate on site. The directors and care staff interviewed stated that staffing levels are adjusted to meet the changing needs of residents.  The directors live on site and are available afterhours or another RN is allocated on call duties if they are unavailable. Staff stated that ready access to advice is available when needed.  Care staff reported there were adequate staff available to complete the work allocated to them.  The residents and family interviewed supported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information is entered into the files on admission by the NM or RN. A register is kept for current and past records. Resident information is stored securely in the nurses’ station. Review of resident records indicated they include reports from all health professionals. Daily progress notes are maintained, and records are integrated. Entries are legible, dated, signed and designated. Archived records are stored for 10 years in a secure and safe manner, these are retrievable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admission process is managed by the NM and the RN. The facility brochure is clearly documented, and access processes and entry criteria are communicated to the consumers, their family/whanau where appropriate, local communities and referral agencies. Admission forms are completed, and information pamphlets and the facility brochure are provided at pre-entry stage.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that clearly document the service provider’s responsibilities in each stage of medicine management. All staff responsible for medication administration are competent with current competencies. Medication management training records were sighted. The service uses an electronic medication system. Three monthly medication reviews are completed by the GP. Allergies or sensitivities are indicated and residents’ photos are used as part of the identification method.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 was observed administering medication.  Safe practice which complied with legislation and guidelines was demonstrated. There are controlled drugs on site and weekly and six-monthly stock takes were completed. Medication is safely stored in locked cupboards. There were no expired medications on site.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for medication self-administration that guides staff on the process for safe self-administration. There was a resident who was self -administering eye- drops and was assessed as competent by the GP. Medication audits are conducted, and corrective actions are acted upon.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fluid and snacks are available 24 hours a day and all residents interviewed commented on the quality and variety of meals. An experienced and qualified cook is employed to oversee food services and is on site Monday to Friday for lunch and dinner. Kitchen assistants are rostered for the weekends. </w:t>
            </w:r>
          </w:p>
          <w:p w:rsidR="00EB7645" w:rsidRPr="00BE00C7" w:rsidP="00BE00C7">
            <w:pPr>
              <w:pStyle w:val="OutcomeDescription"/>
              <w:spacing w:before="120" w:after="120"/>
              <w:rPr>
                <w:rFonts w:cs="Arial"/>
                <w:b w:val="0"/>
                <w:lang w:eastAsia="en-NZ"/>
              </w:rPr>
            </w:pPr>
            <w:r w:rsidRPr="00BE00C7">
              <w:rPr>
                <w:rFonts w:cs="Arial"/>
                <w:b w:val="0"/>
                <w:lang w:eastAsia="en-NZ"/>
              </w:rPr>
              <w:t>The four weekly, seasonal menu was reviewed by a registered dietitian in March 2018 which resulted in no significant changes being required. Residents requiring special or modified diets are catered for. On the days of audit there were two residents requiring diabetic diets. Residents interviewed raved about the meals and commented that they are always provided with alternative food they prefer. The high level of resident satisfaction attained for food services is an area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Tarahill Rest Home has registered their food control plan with the District Council and onsite audit was scheduled to occur in the days following this audit. A letter confirming this was dated 19 July 2018.</w:t>
            </w:r>
          </w:p>
          <w:p w:rsidR="00EB7645" w:rsidRPr="00BE00C7" w:rsidP="00BE00C7">
            <w:pPr>
              <w:pStyle w:val="OutcomeDescription"/>
              <w:spacing w:before="120" w:after="120"/>
              <w:rPr>
                <w:rFonts w:cs="Arial"/>
                <w:b w:val="0"/>
                <w:lang w:eastAsia="en-NZ"/>
              </w:rPr>
            </w:pPr>
            <w:r w:rsidRPr="00BE00C7">
              <w:rPr>
                <w:rFonts w:cs="Arial"/>
                <w:b w:val="0"/>
                <w:lang w:eastAsia="en-NZ"/>
              </w:rPr>
              <w:t>Food is stored safely with use by or dates plated seen on each item. Fridge/freezer and hot meal temperatures are recorded daily.</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reported concerns about food services. On the days of audit, staff were observed to be offering residents hot and cold drinks in their bedrooms and the communal areas. A water dispenser is located in the dining room and residents are also provided drinking water in their rooms. Each resident is weighed monthly and any weight loss is investigated. Supplements are provided to residents whose weight is causing concern.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process is in place for managing immediate risk to the consumer and/or their family/whanau when entry to service is declined and a record is kept. When entry to services has been declined, the consumer and where appropriate their family/whanau are advised of the reason for the decline and are given options or alternative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 tools are used to assess the residents’ needs, support requirements and preferences on admission. InterRAI assessments are completed in a timely manner. The assessed needs, outcomes and goals identified through the assessment process are documented to serve as a basis for service delivery. Assessments are conducted in a safe and appropriate setting as confirmed by the interviewed GP. Assessment outcomes are communicated to the residents and/or their family/whanau and referrers and relevant service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resident focussed, integrated and provide continuity of service delivery. Short term and wound care plans are completed as when required. Residents, their family/whanau and relevant key workers are involved in the care planning process. The care plans sampled described the required support to achieve the desired outcomes identified by the ongoing assessment process. Service integration was sighted in the sampled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are sufficient to address the residents’ assessed needs and desired goals/outcomes. Interventions are updated when required and interRAI triggered outcomes are addressed. Specialist advice is sought from other service providers and specialist services when required. Referral documents to other services and organisations involved in residents’ support were sighted in the sampled files. Interviewed families, residents and staff reported that they were satisfied with the services provided. Interviewed staff reported that there are adequate resources to meet safe resident care. Adequate medical/clinical resources were sighted and were appropriate to the size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by the diversional therapist (DT). A monthly planner is posted on the activities boards that are accessible to residents. A resident preference/choice of activities form is completed on admission. The activities provided take into consideration residents’ interests and ability. Residents and their family/whanau are consulted in the activities assessment and planning process. There is a wide range of activities offered: including bingo; quiz; music sessions; walking groups; stroke club, art and craft. There is community involvement with external entertainers invited, church and music groups. Monthly activities attendance checklist is completed, and documentation was sighted. Evaluation of the individual activity plans are completed six monthly.</w:t>
            </w:r>
          </w:p>
          <w:p w:rsidR="00EB7645" w:rsidRPr="00BE00C7" w:rsidP="00BE00C7">
            <w:pPr>
              <w:pStyle w:val="OutcomeDescription"/>
              <w:spacing w:before="120" w:after="120"/>
              <w:rPr>
                <w:rFonts w:cs="Arial"/>
                <w:b w:val="0"/>
                <w:lang w:eastAsia="en-NZ"/>
              </w:rPr>
            </w:pPr>
            <w:r w:rsidRPr="00BE00C7">
              <w:rPr>
                <w:rFonts w:cs="Arial"/>
                <w:b w:val="0"/>
                <w:lang w:eastAsia="en-NZ"/>
              </w:rPr>
              <w:t>Van outings are conducted once a week to areas of interest.. Monthly residents’ meetings are conducted, and outcomes are implemented and communicated to family/whanau and residents. Interviewed residents and family members reported satisfaction with the activities programme. Residents were observed participating in a variety of activities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are evaluated at least every six months and updated when there are any changes. Family/whanau and staff are consulted in the review process. The evaluations record how the resident is progressing towards meeting their goals and responses to interventions. Short 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referred to other health and disability service providers when required. Referral documents were sighted in the sampled files. The NM, RN and the GP are involved in the referral process in consultation with the resident and/or their family where appropriate. Informed consent, general consent forms and referral documentation was sighted in records sampled. Residents and/or their family are given the choice and advised of their options to access other health and disability services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Staff who handle chemicals are provided with education on the safe use of chemicals. Chemical safety data is on display where the chemicals are stored and staff interviewed knew what to do should any chemical spill/event occur.  Protective clothing and equipment is provided and staff were observed to be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is current and expires on 19 June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Tasks scheduled in the building maintenance programme are carried out at regular intervals. The testing and tagging of electrical equipment and calibration of bio medical equipment is current as confirmed in documentation reviewed, interviews with the director, the health and safety officer and on-site visual inspections.  Efforts are made to ensure the environment is hazard free, that residents are safe and independence is promoted. External areas are safely maintained and are appropriate to the resident group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They said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adequate number of accessible bathroom and toilet amenities which are located in each wing of the facility, and are in close proximity to residents’ bedrooms. One bedroom has an ensuite bathroom. All bedrooms have a washbasin with hot and cold running water. Hot water temperature is regulated by tempering valves and monitoring of the temperatures at the tap is carried out monthly. The temperature records sighted show hot water is delivered within a safe range of temperatures. Residents interviewed were very happy with the provision, cleanliness of and access to ablution areas. Appropriately secured and approved handrails are provided in the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Two of the bedrooms are twin share, although only occupied by one person at time of audit, and all others are single occupation. Rooms are personalised with furnishings, photos and other personal items displayed. Each room is unique in its size and shape and can easily accommodate a bed, seating and other furniture. There are additional rooms and spaces for storage of mobility aids, wheel chairs and mobility scooters. Family and residents expressed satisfaction with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This is a small rest home with a spacious and welcoming communal lounge and a separate dining room for residents both of which are within easy walking distance from residents’ rooms.  The lounge is used for activities and has varied seating configurations if someone doesn’t want to participate in the programme. All residents can easily access their rooms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provide the laundry services. Staff interviewed about laundry demonstrated good knowledge of laundry processes, dirty/clean flow and handling of soiled linen. Residents interviewed reported the laundry is managed well and that their clothes are returned in a timely manner. The cleaner is employed for sufficient hours Monday to Friday. This person changes each resident’s bed linen once a week and stated there is sufficient time allocated for completing daily/weekly tasks.  The care staff carry out cleaning tasks such as rubbish removal, light dusting and bathroom cleaning on the weekend. All staff have attended training in the safe handling of the chemicals on site and in health and safety matters, as confirmed by review of personnel files and interviews with staff including the cleaner. Bulk chemicals are stored in a lockable room when not in use and are decanted into clearly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All areas of the facility were spotless on audit days. The residents and family members interviewed were happy with the cleanliness of their rooms and other areas in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current and are known to staff. Disaster and civil defence planning guides direct the facility in their preparation for disasters and describe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A fire evacuation plan has been approved. Trial evacuations take place every six months and a copy of the finding from each drill is sent to the local fire service. The most recent drills occurred on 11 May 2018 and is scheduled to occur again in November. The time taken for evacuation is recorded and there have been no issues or risks identified. The most vulnerable or mobility impaired residents are listed on the fire board and are assisted first. The new 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a maximum of 19 residents.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functional on audit days and staff were observed to attend to these in a timely manner. Residents and families were happy with staff responses to call bells at all times of the day and night.</w:t>
            </w:r>
          </w:p>
          <w:p w:rsidR="00EB7645" w:rsidRPr="00BE00C7" w:rsidP="00BE00C7">
            <w:pPr>
              <w:pStyle w:val="OutcomeDescription"/>
              <w:spacing w:before="120" w:after="120"/>
              <w:rPr>
                <w:rFonts w:cs="Arial"/>
                <w:b w:val="0"/>
                <w:lang w:eastAsia="en-NZ"/>
              </w:rPr>
            </w:pPr>
            <w:r w:rsidRPr="00BE00C7">
              <w:rPr>
                <w:rFonts w:cs="Arial"/>
                <w:b w:val="0"/>
                <w:lang w:eastAsia="en-NZ"/>
              </w:rPr>
              <w:t>Staff lock the external doors and windows each night for security purposes.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electric ‘night stores’ in communal areas and individually temperature-controlled panel heaters in residents’ rooms. Areas were warm and well ventilated throughout the audit and residents and families confirmed the home is maintained at a comfortable temperature year-round.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prevention and control programme which minimises risk of infection to residents, staff and visitors. The infection control programme is reviewed annually with documentation sighted. The programme is appropriate to the size and nature of the service. Infection control policies and procedures clearly define the responsibility of infection control and there are clear lines of accountability for infection control matters in the organisation. There are infection control posters and disinfection agents at the front entrance to increase awareness to residents, staff and visitors on prevention and minimising spread of infections. </w:t>
            </w:r>
          </w:p>
          <w:p w:rsidR="00EB7645" w:rsidRPr="00BE00C7" w:rsidP="00BE00C7">
            <w:pPr>
              <w:pStyle w:val="OutcomeDescription"/>
              <w:spacing w:before="120" w:after="120"/>
              <w:rPr>
                <w:rFonts w:cs="Arial"/>
                <w:b w:val="0"/>
                <w:lang w:eastAsia="en-NZ"/>
              </w:rPr>
            </w:pPr>
            <w:r w:rsidRPr="00BE00C7">
              <w:rPr>
                <w:rFonts w:cs="Arial"/>
                <w:b w:val="0"/>
                <w:lang w:eastAsia="en-NZ"/>
              </w:rPr>
              <w:t>Staff, residents and visitors with infectious conditions or exposed to infection are prevented from exposing others while infectious. Rates of infections are discussed at bimonthly staff and monthly quality meetings. Staff are made aware of new infections through daily handovers on each shift and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human, physical and information resources to implement the infection control programme and meet the needs of the organisation. The infection control coordinator is the NM and has access to expert advice from the local DHB and the GP to achieve the requirements of this standard. Interviewed staff reported that they have adequate infection control resources to observe appropriate infection control measures.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for prevention and control of infection which comply with relevant legislation and current accepted good practice. The policies and procedures are practical, safe and appropriate for the type of service provided. The infection control policy and procedures folders are accessible to all staff. The infection control job description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Relevant education on infection control is provided to all staff at orientation and annually. Infection control training records were sighted. In interview, the NM and CGs demonstrated knowledge on the infection control procedures. The ICC attends infection control trainings conducted by the DHB. Residents’ education is provided in a manner they understand. External contact resources included: GP practice, laboratories and local district health boards.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is carried out according to the infection control programme. The ICC reviews all reported infections, and these are documented. New infections and any required management plans are discussed at handover, to ensure early intervention occurs. All infections are recorded on the infection report form, this information is collated and reviewed and analysed by the ICC who will advise staff and management of the outcome.</w:t>
            </w:r>
          </w:p>
          <w:p w:rsidR="00EB7645" w:rsidRPr="00BE00C7" w:rsidP="00BE00C7">
            <w:pPr>
              <w:pStyle w:val="OutcomeDescription"/>
              <w:spacing w:before="120" w:after="120"/>
              <w:rPr>
                <w:rFonts w:cs="Arial"/>
                <w:b w:val="0"/>
                <w:lang w:eastAsia="en-NZ"/>
              </w:rPr>
            </w:pPr>
            <w:r w:rsidRPr="00BE00C7">
              <w:rPr>
                <w:rFonts w:cs="Arial"/>
                <w:b w:val="0"/>
                <w:lang w:eastAsia="en-NZ"/>
              </w:rPr>
              <w:t>Analysis includes identifying trends and comparisons against the previous years. GP is notified if there is any resistance to antimicrobial agents and evidence of GP involvement and laboratory reporting was sighted. Surveillance programme is reviewed during the infection control programme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nurse manager/restraint coordinator provides evidence that the homes restraint philosophy and practice is to maintain a restraint free environment. There have been no restraints used since 2016. The restraint register correctly recorded six residents using bed levers and transfer belts as enablers and eight residents requiring lap belts when in wheelchairs. The resident files reviewed confirmed these were voluntary and had been consented and agreed to by the residents using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describes processes for assessment, consent and monitoring that would meet this standard when a restraint intervention is required. It contains definitions that are congruent with this standard and describes methods for avoiding or minimising the use of restraint. Policy designates a restraint coordinator, and clearly describes the processes for evaluation, review and ongoing staff education. </w:t>
            </w:r>
          </w:p>
          <w:p w:rsidR="00EB7645" w:rsidRPr="00BE00C7" w:rsidP="00BE00C7">
            <w:pPr>
              <w:pStyle w:val="OutcomeDescription"/>
              <w:spacing w:before="120" w:after="120"/>
              <w:rPr>
                <w:rFonts w:cs="Arial"/>
                <w:b w:val="0"/>
                <w:lang w:eastAsia="en-NZ"/>
              </w:rPr>
            </w:pPr>
            <w:r w:rsidRPr="00BE00C7">
              <w:rPr>
                <w:rFonts w:cs="Arial"/>
                <w:b w:val="0"/>
                <w:lang w:eastAsia="en-NZ"/>
              </w:rPr>
              <w:t>Review of a sample of staff files and training documents confirmed that staff engage in ongoing education. This included managing challenging behaviour, use of de-escalation techniques and preventing the use of restraint. There is also an emergency restraint policy which authorises an RN to initiate an emergency restraint before a GP assessment.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13"/>
        <w:gridCol w:w="1280"/>
        <w:gridCol w:w="5144"/>
        <w:gridCol w:w="48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with residents and their families about food, fluids and the meals service, occurs frequently. This occurs via random meal audits, through surveys and at monthly resident meetings. Tarahill Rest home continues to serve its main meal at night because that is what residents prefer.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efforts and attention to food and nutrition services in this home are a real feature. Resident and family feedback about meals and the quality of food services continues to receive 100% satisfaction. The service responds immediately to any resident’s request for change.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 A &amp; H J Lydford</w:t>
    </w:r>
    <w:bookmarkEnd w:id="58"/>
    <w:r>
      <w:rPr>
        <w:rFonts w:cs="Arial"/>
        <w:sz w:val="16"/>
        <w:szCs w:val="20"/>
      </w:rPr>
      <w:tab/>
      <w:t xml:space="preserve">Date of Audit: </w:t>
    </w:r>
    <w:bookmarkStart w:id="59" w:name="AuditStartDate1"/>
    <w:r>
      <w:rPr>
        <w:rFonts w:cs="Arial"/>
        <w:sz w:val="16"/>
        <w:szCs w:val="20"/>
      </w:rPr>
      <w:t>8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