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Ryman Healthcare Limited - Ngaio Marsh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Ryman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Ngaio Marsh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October 2018</w:t>
      </w:r>
      <w:bookmarkEnd w:id="7"/>
      <w:r w:rsidRPr="009418D4">
        <w:rPr>
          <w:rFonts w:cs="Arial"/>
        </w:rPr>
        <w:tab/>
        <w:t xml:space="preserve">End date: </w:t>
      </w:r>
      <w:bookmarkStart w:id="8" w:name="AuditEndDate"/>
      <w:r w:rsidR="00A4268A">
        <w:rPr>
          <w:rFonts w:cs="Arial"/>
        </w:rPr>
        <w:t>12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Ngaio Marsh is part of the Ryman Group of retirement villages and aged care facilities.  Ngaio Marsh provides rest home and hospital (medical and geriatric) level care for up to 114 residents in the care unit and up to 30 rest home level care residents in the serviced apartments.  On the day of the audit there were 117 residents including eight rest home residents in the serviced apartments.  The service is managed by an experienced village manager.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previous audit shortfall around timeliness of interRAI assessments has been addressed.</w:t>
      </w:r>
    </w:p>
    <w:p w:rsidRPr="00A4268A">
      <w:pPr>
        <w:spacing w:before="240" w:line="276" w:lineRule="auto"/>
        <w:rPr>
          <w:rFonts w:eastAsia="Calibri"/>
        </w:rPr>
      </w:pPr>
      <w:r w:rsidRPr="00A4268A">
        <w:rPr>
          <w:rFonts w:eastAsia="Calibri"/>
        </w:rPr>
        <w:t>The service has continued to exceed the required standard around meals.  A further area of continuous improvement was identified around staff training and education.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implemented for new staff.  Ongoing education and training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InterRAI assessments, risk assessments, care plans, interventions and evaluations are completed by the registered nurses.  Care plans demonstrate service integration.  Residents and family interviewed confirmed they were involved in the care plan process and review.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 an activities programme which is varied and interesting.  The Engage programme meets the abilities and recreational needs of the group of residents.  Residents are encouraged to maintain links with community groups.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 xml:space="preserve">The menu is designed by a dietitian at an organisational level.  All baking and meals are cooked on-site.  Individual and special dietary needs are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Ngaio Marsh has appropriate procedures and documents for the safe assessment, planning, monitoring and review of restraint and enablers.  There are currently three residents with restraint and one enablers at the time of the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 policies and procedures to guide staff.  The infection prevention and control team hold integrated meetings with the health and safety team.  A monthly infection control report is completed, trends are identified and acted upon.  Benchmarking occurs and a six-monthly comparative summary is completed.  Two outbreaks have been well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56"/>
        <w:gridCol w:w="1280"/>
        <w:gridCol w:w="104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includes written and verbal complaints, dates and actions taken.  Complaints are managed in a timely manner, meeting timeframes determined by the Health and Disability Commissioner (HDC).  Three complaints from 2017 and three from 2018 year to date were reviewed.  There is evidence of complaints received being discussed in staff and management meetings.  All complaints received have been documented as resolved.  Complainants are provided with information on how to access advocacy services through the Health and Disability Commissioner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  Evidence of families being kept informed is documented on the electronic database and in the residents’ progress notes.  All five family members interviewed (two rest home level and three hospital level) stated they were well-informed.  Twelve incident/accident forms and residents’ files were reviewed, and all identified that either the next of kin were contacted or requested not to be contacted (minor events only).  Regular resident and 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needed for residents who are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Ngaio Marsh provides rest home and hospital (including medical services) level care for up to144 residents including rest home level care across 30 serviced apartments certified.  There are 62 dual-service beds, and 52 hospital level beds in the care centre.  Occupancy during the audit was 36 rest home level residents in the care centre (including one on a respite contract) and eight rest home residents in the serviced apartments and 73 hospital level residents.  On the day of audit all residents were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that guides quality improvement and risk management.  Specific values have been determined for the facility.  Organisational objectives for 2018 are defined with evidence of monthly reviews and quarterly reporting to senior managers on progress towards meeting these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position for four years.  She is a registered nurse but no longer maintains a current practising certificate.  The manager is supported by a regional manager, an experienced assistant manager and a clinical manager/RN who has also been in the position for two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have each completed in excess of eight hours of professional development related to managing an aged care facility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Ngaio Marsh has a well-established quality and risk management system that is directed by Ryman head office.  Quality and risk performance is reported across the facility meetings and to the organisation's management team.  Discussions with the management team (assistant manager and clinical manager) and staff, and review of management and staff meeting minutes demonstrate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meetings in the rest home and hospital are held six-monthly and residents’ meetings in the rest home/hospital are held every two months.  Minutes are maintained.  Annual resident and relative surveys are completed.  The last survey completed identified that all areas other than laundry and activities were very positive    A quality improvement plan was documented for these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each facility where they are distributed to each service level.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processes to collect, analyse and evaluate data, which is utilised for service improvements.  Quality improvement plans are completed with evidence that suggestions and concerns are addressed.  Results are communicated to staff across a variety of meetings and reflect actions being implemented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two-monthly health and safety meetings.  A health and safety representative is appointed, who has completed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The hazard identification resolution plan is sent to head office and identifies any new hazards.  A review of this hazard register and the maintenance register indicate that there is resolution of issues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identifying residents at risk of falling while using their mobility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twelve recent incident/accident forms from across all areas of the service, identified that all were fully completed and include follow-up by a registered nurse.  The clinical manager is involved in the adverse event process, with links to the applicable meetings (teamRyman, RN, care staff, health and safety/infection control).  This provides the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are able to identify situations that would be reported to statutory authorities.  Appropriate section 31 notifications have been made or pressure injuries, wandering, resident fracture and two outbreaks were notified to the appropriate departments.  The Ministry of Health has been notified of the clinical manager employment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Eight staff files reviewed (three care assistants, three registered nurses (including the clinical manager), one chef, one activities assistant) provided evidence of signed contracts, job descriptions relevant to the role the staff member is in, induction, application form and reference checks.  All files reviewed included annual performance appraisals with eight-week reviews completed for newly appointed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RN and EN practising certificates are maintained within the facility.  Practising certificates for other health practitioners are retained to provide evidence of registration.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provides new staff with relevant information for safe work practice.  It is tailored specifically to each position.  There is an implemented annual education plan.  The annual training programme exceeds eight hours annually.  There is an attendance register for each training session and an individual staff member record of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Staff training records are maintained.  There are implemented competencies for RNs, ENs and care assistants, relating to specialised procedures or treatments including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divided into a hospital unit upstairs, a dual-purpose unit downstairs and serviced apartments.  Staffing is allocated per unit, depending on occupancy and resident acuity.  There is a clinical manager overseeing all clinical care and a full-time unit coordinator (RN) for each of the three areas.  In addition, there is a registered nurse on duty across 24 hours, seven days per week in each area, with the addition of a second RN in the hospital unit on mornings and afternoons, seven days a week and a dedicated eight-hour interRAI shift on Tuesdays to complete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care unit (47 residents) has ten caregivers on morning shift (six long and four short), a fluids assistant from 9:30 am to 1pm, a physio assistant five days a week from 9am to 12pm and an activities coordinator on from 9am to 4pm seven days a week.  There are seven caregivers (two long and five short shifts) on afternoon shift with an additional lounge carer between 4pm and 8pm.  There are three caregivers rostered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 rest home/hospital care unit currently (36 rest home level residents, 26 hospital level residents); has ten caregivers on morning shift (six long and four short), a fluids assistant from 9:30am to 1pm, a physio assistant three days a week from 9:30am to 12pm and an activities coordinator on from 9am to 4pm five days a week plus an activity’s assistant for two hours per day twice a week.  There are seven caregivers (five long and two short shifts) on afternoon shift with an additional lounge carer between 4pm and 8pm.  There are two caregivers rostered on night shift.</w:t>
              <w:tab/>
              <w:t xml:space="preser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work full-time Monday to Friday and are on-call if required.  The hospital and rest home unit coordinators provide on call on their rostered days and provide seven-day cover.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physiotherapist is contracted eight hours a week and a physiotherapy assistant provide the rehabilitation programmes developed by the physiotherapist.  There are separate laundry and cleaning staff. </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Medication reconciliation of monthly blister packs is completed by RNs and any errors are fed back to pharmacy.  Registered nurses, enrolled nurses and senior care assistants who administer medications have been assessed for competency on an annual basis.  Care staff interviewed were able to describe their role in regard to medicine administration.  Registered nurses observed on medication rounds followed correct procedures.  Medications were stored safely.  Medication fridges were monitored daily and recorded weekly.  All eye drops, and creams were dated on opening.  Residents have photo identification on medication charts and allergies are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self-medicating residents (one hospital and two rest home) had been assessed and reviewed by the GP and RN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electronic medication charts (eight hospital, four rest home) and two paper based medications charts were reviewed and evidenced that all medication documentation has been completed appropriately including charting and administration signing.  The effectiveness of ‘as required’ medications is recorded in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food control plan in place and expires 9th May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on-site.  The qualified head chef is supported by two chefs and kitchen assistants.  Staff have been trained in food safety and chemical safety.  There is an organisational four-weekly seasonal menu that had been designed in consultation with the dietitian at organisational level.  Meals are delivered in hot boxes and served from bain maries in the kitchenettes.  Residents have choices available each mealtime.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a resident dietary profile for all new admissions and is notified of any dietary changes.  Resident likes, dislikes and dietary preferences were known.  Alternative foods are offered.  Cultural, religious and food allergies are accommodated.  Special diets such as pureed/soft diets are provided.  Nutritious snacks are available when the kitchen is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Chilled goods temperature is checked on delivery.  Food temperatures are monitored and recorded twice a day.  All foods were date labelled.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CI awarded around improving the dining experiences continues to be a focus for Ngaio Marsh.  Continuing initiatives including refurbishment of furniture, staff training on meal presentation and input from the chef improving the special diets by introducing alternative ways to meet the needs of residents.  Survey results show continued increasing satisfaction with meals.  Residents have the opportunity to provide feedback on the meals through resident meetings, surveys and direct contact with the chef.  Residents interviewed commented positively on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(four hospital level) reported their needs were being met.  The family members interviewed (two rest home and three hospital) stated their relative’s needs were being appropriately met.  When a resident's condition alters, a registered nurse initiates a review and if required, a GP visit or nurse specialist consultant.  Interventions required were documented in the resident’s care plan.  Care plans reviewed were updated to reflect the changes in resident needs/supports.  Short-term care plans are developed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(on the electronic database) for 27 residents with wounds.  There was one resident with an unstageable pressure injury.  Adequate dressing supplies were sighted in the treatment rooms.  The RNs could describe access to the Nurse Maude service who provide support for wound and palliative care.  The GP reviews wounds three-monthly or earlier if there are signs of infection or non-healing.  Chronic wounds and pressure injuries are linked to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on the myRyman electronic system include (but not limited to): monthly weight, blood pressure and pulse, neurological observations post unwitnessed falls or identified head injuries, food and fluid charts, restraint monitoring, pain monitoring, blood sugar levels and behaviour charts.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comprises of one diversional therapist who is based in the hospital unit upstairs, with three activities coordinators who work between the rest home/hospital (dual) area downstairs and the service apartments.  Activity assessments are completed for residents on admission.  </w:t>
            </w:r>
          </w:p>
          <w:p w:rsidR="00EB7645" w:rsidRPr="00BE00C7" w:rsidP="00BE00C7">
            <w:pPr>
              <w:pStyle w:val="OutcomeDescription"/>
              <w:spacing w:before="120" w:after="120"/>
              <w:rPr>
                <w:rFonts w:cs="Arial"/>
                <w:b w:val="0"/>
                <w:lang w:eastAsia="en-NZ"/>
              </w:rPr>
            </w:pPr>
            <w:r w:rsidRPr="00BE00C7">
              <w:rPr>
                <w:rFonts w:cs="Arial"/>
                <w:b w:val="0"/>
                <w:lang w:eastAsia="en-NZ"/>
              </w:rPr>
              <w:t>The activity plan in the files reviewed had been evaluated at least six-monthly with the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including (but not limited to), Triple AAA exercises, walking groups, themes events and celebrations, baking and cooking, games, entertainment, outings and drives.  Activities are provided Monday to Sunday in the hospital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With activities, caregivers can set up and arrange activities over the weekend including (but not limited to); board games and movies.  There are regular outings/drives for all residents as appropriate including weekly entertainment and involvement in community events.  On-site church services are held.  The activities staff interviewed advised one-on-one time is spent with those residents who choose not to be involved in the activity programme.  Whole facility events are held in the community centre.  The theme for this month is Oktoberfest - the team have sourced German food for the residents to taste, the hospital residents are baking pretzels, there will be a celebration at the end of the month where staff and residents will dress up and enjoy the celebration.  The resident/family/whānau as appropriate are involved in the development of the activity plan.  Residents and 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had been evaluated by registered nurses for long-term residents who had been at the service six months.  One rest home resident was on respite care.  Written evaluations for long-term residents describe the resident’s progress against the resident’s identified goals and any changes are updated on the long-term care plan.  The multidisciplinary review involves the RN, clinical manager, GP, care assistant, activities staff and other allied health professionals involved in the care of the resident.  There is at least a three-monthly review by the medical practitioner.  The relatives interviewed confirm they are invited to care plan reviews and are notified of the outcome if unable to attend.  Residents interviewed feel they are kept up to date with changes to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1st August 2019.  Hot water temperatures are checked monthly.  Medical equipment and electrical appliances have been tested and tagged and calibrated.  Regular and reactive maintenance occurs.  Residents were observed to mobilise safely within the facility.  There are several seating areas throughout the facility.  The exterior has been well maintained with safe paving, outdoor shaded seating, lawn and gardens.  The garden staff have recently won an award for best kept grounds.  There are two atriums within the facility which were observed to be enjoyed by residents and relatives during the audit.  Caregivers interviewed confirmed there is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infection prevention and control officer (registered nurse) completes a monthly report.  Monthly data is reported to the combined infection prevention and control/health and safety meetings.  Staff are informed through the variety of clinical meetings held at the facility.  Meeting minutes include identifying trends, corrective actions and evaluations and are available on the staff noticeboard.  The infection prevention and control programme links with the quality programme.  There is close liaison with the GPs and laboratory service that advise and provide feedback and 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had two outbreaks in 2018 (one respiratory and one confirmed norovirus).  Relevant authorities were notified, and documentation completed on a daily basis.  Staff were kept informed at handovers.  All staff received an educational debrief.  Infection control policy and practice meets best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three residents with restraint (all chair briefs) and one bedrail enabler.</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99"/>
        <w:gridCol w:w="1280"/>
        <w:gridCol w:w="2000"/>
        <w:gridCol w:w="91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wide range of education related to care of the elderly.  Survey results, complaints and adverse events are reviewed and where applicable, additional education sessions are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Ngaio Marsh management team identified in February 2018, that attendance at training opportunities did not always meet expected levels.  A quality improvement plan was implemented to ensure all staff were fully informed of planned, current and recent education.  The action plan implemented a set training day early in the month soon after the first facility meeting.  The contents of the in-service were discussed at all handovers for the week following the education session.  In-service attendance was reviewed weekly and management communicated with staff who had not attended.  Staff who had not attended were required to read the in-service material attached to the full facility meeting minutes and sign as read.  Staff who had not attended or read the in-service were sent individual letters and texts reminding them of the requirement to attend training.  The training provided related to compulsory training and current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 ongoing initiatives above attendance has continued to show an increase.  Staff attendance has increased from between 20 to 30% last year to between 70 and 80% since March 2018.  On interview, staff were very positive regarding the education offered and stated the education made a positive difference to resident care.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Ryman Healthcare Limited - Ngaio Marsh Retirement Village</w:t>
    </w:r>
    <w:bookmarkEnd w:id="58"/>
    <w:r>
      <w:rPr>
        <w:rFonts w:cs="Arial"/>
        <w:sz w:val="16"/>
        <w:szCs w:val="20"/>
      </w:rPr>
      <w:tab/>
      <w:t xml:space="preserve">Date of Audit: </w:t>
    </w:r>
    <w:bookmarkStart w:id="59" w:name="AuditStartDate1"/>
    <w:r>
      <w:rPr>
        <w:rFonts w:cs="Arial"/>
        <w:sz w:val="16"/>
        <w:szCs w:val="20"/>
      </w:rPr>
      <w:t>11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