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The Moxon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Selwyn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Moxon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September 2018</w:t>
      </w:r>
      <w:bookmarkEnd w:id="7"/>
      <w:r w:rsidRPr="009418D4">
        <w:rPr>
          <w:rFonts w:cs="Arial"/>
        </w:rPr>
        <w:tab/>
        <w:t xml:space="preserve">End date: </w:t>
      </w:r>
      <w:bookmarkStart w:id="8" w:name="AuditEndDate"/>
      <w:r w:rsidR="00A4268A">
        <w:rPr>
          <w:rFonts w:cs="Arial"/>
        </w:rPr>
        <w:t>25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Moxon centre is owned and operated by the Selwyn Foundation.  The service is designed to reflect Selwyn’s household model of care.  The service is purpose-built and has been operating since December 2017.  The Moxon centre provides care for up to 24 residents requiring rest home or hospital level care.  On the day of the audit there were 15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the general practitioner.  </w:t>
      </w:r>
    </w:p>
    <w:p w:rsidRPr="00A4268A">
      <w:pPr>
        <w:spacing w:before="240" w:line="276" w:lineRule="auto"/>
        <w:rPr>
          <w:rFonts w:eastAsia="Calibri"/>
        </w:rPr>
      </w:pPr>
      <w:r w:rsidRPr="00A4268A">
        <w:rPr>
          <w:rFonts w:eastAsia="Calibri"/>
        </w:rPr>
        <w:t>The service is managed by an experienced village manager/registered nurse who oversees three Waikato sites.  She is supported by an experienced assistant village manager/registered nurse who is full-time at the Moxon Centre.  The management team are supported by a team of registered nurses, house leads and care partners.  Residents, relatives and the GP interviewed spoke positively about the new service and environment provided.</w:t>
      </w:r>
    </w:p>
    <w:p w:rsidRPr="00A4268A">
      <w:pPr>
        <w:spacing w:before="240" w:line="276" w:lineRule="auto"/>
        <w:rPr>
          <w:rFonts w:eastAsia="Calibri"/>
        </w:rPr>
      </w:pPr>
      <w:r w:rsidRPr="00A4268A">
        <w:rPr>
          <w:rFonts w:eastAsia="Calibri"/>
        </w:rPr>
        <w:t xml:space="preserve">This audit has identified areas for improvement around the hazard register and care plan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to the requirements of the Code of Health and Disability Services Consumers’ Rights (the Code).  Residents and families are informed regarding the Code and staff receives ongoing training about the Code.  The personal privacy and values of residents are respected.  Individual care plans reference the cultural needs of residents.  Regular contact is maintained with families, including if a resident is involved in an incident or has a change in their current health.  Families and friends can visit residents at times that meet their needs.  There is a system in place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 quality and risk management programme is being implemented.  Data is collected on complaints, accident/incidents, infection control and restraint use.  Quality and risk management data and performance is reported and discussed at the quality/staff meetings.  Quality improvement plans are developed when service shortfalls are identified.  There is a current business plan in place.  Resident/relative (learning circles) meetings are held four-monthly.  Residents receive appropriate services from suitably qualified staff.  Human resources are managed in accordance with good employment practice.  An orientation programme is in place for new staff.  There is an annual education and training plan that exceeds eight hours annually.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A baseline assessment is completed upon admission and an interRAI assessment within three weeks.  Assessments, care plans and interventions are the responsibility of the registered nurses.  InterRAI assessment tools and monitoring forms are used to assess the level of risk and ongoing support required for residents.  There are multidisciplinary reviews six-monthly.  The GP reviews the residents at least three-monthly.  Referral documentation is maintained on resident files.</w:t>
      </w:r>
    </w:p>
    <w:p w:rsidRPr="00A4268A" w:rsidP="00621629">
      <w:pPr>
        <w:spacing w:before="240" w:line="276" w:lineRule="auto"/>
        <w:rPr>
          <w:rFonts w:eastAsia="Calibri"/>
        </w:rPr>
      </w:pPr>
      <w:r w:rsidRPr="00A4268A">
        <w:rPr>
          <w:rFonts w:eastAsia="Calibri"/>
        </w:rPr>
        <w:t xml:space="preserve">The activity programme includes participation in the village community activities and small group activities held in the households that are individualised to the resident preferences.   </w:t>
      </w:r>
    </w:p>
    <w:p w:rsidRPr="00A4268A" w:rsidP="00621629">
      <w:pPr>
        <w:spacing w:before="240" w:line="276" w:lineRule="auto"/>
        <w:rPr>
          <w:rFonts w:eastAsia="Calibri"/>
        </w:rPr>
      </w:pPr>
      <w:r w:rsidRPr="00A4268A">
        <w:rPr>
          <w:rFonts w:eastAsia="Calibri"/>
        </w:rPr>
        <w:t xml:space="preserve">There are medication management policies that are comprehensive and direct staff in terms of their responsibilities in each stage of medication management.  Registered nurses administer medications and complete annual competencies.  The service uses an electronic medication system.  The general practitioner reviews medication charts three-monthly or earlier if necessary.  </w:t>
      </w:r>
    </w:p>
    <w:p w:rsidRPr="00A4268A" w:rsidP="00621629">
      <w:pPr>
        <w:spacing w:before="240" w:line="276" w:lineRule="auto"/>
        <w:rPr>
          <w:rFonts w:eastAsia="Calibri"/>
        </w:rPr>
      </w:pPr>
      <w:r w:rsidRPr="00A4268A">
        <w:rPr>
          <w:rFonts w:eastAsia="Calibri"/>
        </w:rPr>
        <w:t xml:space="preserve">The menu is designed and reviewed by a registered dietitian.  Residents' individual needs are identified.  There is a process in place to ensure changes to residents’ dietary needs are communicated to the kitchen.  The households have fully functional kitchens where baking and meals can be prepared as arranged.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certificate for public use.  The building is currently under warranty for all maintenance concerns.  Chemicals are stored safely throughout the facility.  All resident rooms are spacious with ensuites.  Each household of 12-beds has a kitchen and open plan dining and lounge area.   There is sufficient space to allow the movement of residents around the facility using mobility aids.  The internal areas are able to be ventilated and heated.  The outdoor areas are safe and easily accessible.  Cleaners are providing appropriate services.  Staff have planned and implemented strategies for emergency management.  Emergency systems are in place in the event of a fire or other emergency.  There is a first aider on duty at all times.  Laundry is completed off-site.</w:t>
      </w:r>
    </w:p>
    <w:p w:rsidRPr="00A4268A">
      <w:pPr>
        <w:spacing w:before="240" w:line="276" w:lineRule="auto"/>
        <w:rPr>
          <w:rFonts w:eastAsia="Calibri"/>
        </w:rPr>
      </w:pPr>
      <w:r w:rsidRPr="00A4268A">
        <w:rPr>
          <w:rFonts w:eastAsia="Calibri"/>
        </w:rPr>
        <w:t xml:space="preserve">Emergency systems are in place in the event of a fire or external disaster.  There are staff on duty 24/7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At the time of the audit there were no residents with restraints or using an enabler.  Staff regularly receive training around restraint minimisation and the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nurse (RN) is responsible for coordinating education and training for staff.  The infection control nurse has completed annual training.  There is a suite of infection control policies and guidelines to support practice.  The infection control nurse uses the information obtained through surveillance to determine infection control activities and education needs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47"/>
        <w:gridCol w:w="1280"/>
        <w:gridCol w:w="103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Families and residents are provided with information on admission, which includes information about the Code.  Staff receive training about resident rights at orientation and as part of the annual in-service programme.  Interviews with eight care staff; four care partners (including one household lead), three registered nurses (RN) and one diversional therapist) confirmed their understanding of the Code.  Eight residents (five rest home and three hospital) and one relative (rest home)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five resident files (three rest home and two hospital level of care) reviewed included signed admission agreements that included consents given for treatment, transport and outings, photographs and release of medical information.  Advance directives where known were on the files.  Staff are aware of advanced directives.  Resuscitation forms had been appropriately signed by the resident and their GP.   Discussion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the relative confirmed the service provided opportunities for the family/EPOA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relative interviewed confirmed that there are open visiting hours.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policy and procedures are in place and residents and their family/whānau have been provided with information on admission.  Complaint forms are available at the service.  Residents interviewed confirmed they received information on the complaints process on admission and the care lead is very approachable should they have any concerns/complaints.  Care staff interviewed are aware of the complaints process and to whom they should direct complaints.  A complaints folder has been maintained.  There have been five complaints made since the Moxon Centre opened on 4 December 2017.  All the complaints documentation included follow-up letters, investigations and resolutions that had been completed within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information pack given to prospective residents and families that includes information about the Code and the nationwide advocacy service.  There is the opportunity to discuss aspects of the Code during the admission process.  Residents and the relative interviewed confirmed that information had been provided to them around the Code.  Posters of the Code and advocacy information are displayed throughout the facility.  A manager discusses the information pack with residents/relatives on admission.  Families and residents are informed of the scope of services and any liability of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there were areas that support personal privacy for residents.  Staff were observed to be respectful of residents’ privacy by knocking on doors prior to entering resident rooms.  Staff could describe definitions around abuse and neglect that align with policy.  The service philosophy promotes quality of life and involves residents in decisions about their care.  Resident preferences are identified during the admission and care planning process and include family involvement.  Caregivers (called care partners) could describe how choice is incorporated into resident cares.  Care partners have had training around recognition and prevention of abuse and neglect and actions they should take if this is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policy for the organisation references local Māori healthcare providers regionally within New Zealand and provides recognition of Māori values and beliefs.  Family/whānau involvement is encouraged in assessment and care planning and visiting is encouraged.  The Selwyn Foundation works with their Tikanga partner through Te Pihopatanga O Te Taitokerau, which caters for all iwi.  At the time of the audit there were no residents that identified as Māori living at the facility.   There is a local Kaumatua who visits on a regular basis for any cultural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or values are discussed and incorporated into the care plan.  Six-monthly multidisciplinary team meetings occur to assess if needs are being met, family/whānau are invited to attend.  Discussions with one relative confirmed that residents’ values and beliefs are considered and eight residents interviewed confirmed that staff consider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quality/staff meetings include discussions around professional boundaries and concerns as they arise.  Management provided guidelines and examples of mentoring for specific situations.  Interviews with the managers (village manager and assistant village manager)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Moxon Centre is operating using the ‘The Selwyn Way’ philosophy and the household model embedded in ‘The Selwyn Way’.  The Selwyn Way has been developed specifically for residential care using the integrated village model.  It involves moving away from the conventional ‘nursing facility’ towards the aspiration of creating a true home (as opposed to an institution) for residents.  The vision for the service is that residential aged care must be a place where older people are at home, where family enjoy visiting, where staff are caring and appreciated, where the care is good and life is worth living.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aligned with current accepted best practice.  The content of policy and procedures are sufficiently detailed to allow effective implementation by staff.  An annual in-service training programme for 2018 is being completed as per the training plan.  Registered nurses are able to attend district health board (DHB) training and care partners are provided with a training programme.  The service benchmarks with other Selwyn Foundation services and uses outcomes to improve resident outcomes.  Feedback is provided to staff via the monthly quality/staff meetings.  Residents and the relative interviewed advised that care partners are caring and competent.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incident/accident into the (Lee Care) system.  Fifteen incident/accident forms reviewed met this requirement.  The relative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Moxon Centre is owned and operated by the Selwyn Foundation.  The Moxon Centre is a new care centre situated within a retirement village complex.  The centre is a three-level facility.  The ground floor includes the service areas, and the second floor includes serviced apartments (LTO’s only).  There are 24 (rest home and hospital level) rooms on the 1st floor (all dual-purpose), across two households.  At the time of the audit there were 15 residents in total, 11 rest home residents and four hospital residents.  All residents are under the aged related residential care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The Moxon Centre is operating using the ‘The Selwyn Way’ philosophy and the household model embedded in ‘The Selwyn Way’.  The Selwyn Way has been developed specifically for residential care using the integrated village model.  It involves moving away from the conventional ‘nursing facility’ towards the aspiration of creating a true home (as opposed to an institution) for residents.  The vision for the service is that residential aged care must be a place where older people are at home, where family enjoy visiting, where staff are caring and appreciated, where the care is good and life is worth living.</w:t>
            </w:r>
          </w:p>
          <w:p w:rsidR="00EB7645" w:rsidRPr="00BE00C7" w:rsidP="00BE00C7">
            <w:pPr>
              <w:pStyle w:val="OutcomeDescription"/>
              <w:spacing w:before="120" w:after="120"/>
              <w:rPr>
                <w:rFonts w:cs="Arial"/>
                <w:b w:val="0"/>
                <w:lang w:eastAsia="en-NZ"/>
              </w:rPr>
            </w:pPr>
            <w:r w:rsidRPr="00BE00C7">
              <w:rPr>
                <w:rFonts w:cs="Arial"/>
                <w:b w:val="0"/>
                <w:lang w:eastAsia="en-NZ"/>
              </w:rPr>
              <w:t>The Selwyn foundation has an overarching five-year strategic plan 2018 to 2022, which includes the new model of care ‘The Selwyn Way’ which underpins how the Selwyn Foundation operates, in the context of its mission.  The strategic plan also includes the organisational goals and these are reflected in the 2018/2019 Moxon Centre business plan, which describes the vision, values and objectives of the Moxon Centre.  Annual goals are linked to the business plan and reflect regular reviews.  The village manager/Waikato reports to the operations manager residential care monthly on a variety of operational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village manager who is an experienced aged care RN and has been in the village manager role for the Selwyn Foundation Waikato region prior to the opening of the Moxon Centre.  The village manager works at the Moxon Centre for two and a half days and the rest of the time at the two other facilities under the Waikato region (Sunningdale and Wilson Carlile).  The village manager is supported by an assistant village manager, who is an RN and has been in the role for one month and at the Selwyn Foundation for 18 months.  The assistant village manager (RN) is there full-time.  The village manager and assistant manager are supported by the operations manager for residential care.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assistant manager has completed a minimum of eight hours of professional development relating to the management of an aged care service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assistant village manager covers during the temporary absence of the village manager with the support of the RNs and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being implemented into practice.  Data is collected on complaints, accident/incidents, infection control and restraint use.  Quality and risk management performance is reported and discussed at the quality/staff meetings.  Resident (learning circles) meetings are completed four-monthly.  Meeting minutes are maintained.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at a national level by the clinical governance group with input from facility staff every two years.  The quality monitoring programme is designed to monitor contractual and standards compliance, the quality of service delivery in the facility and across the organisation.  There are clear guidelines and templates for reporting.  The facility has processes in place to collect, analyse and evaluate quality data.  Results are communicated to staff at the monthly quality/staff meetings.  Key performance areas are benchmarked against other Selwyn facilities.  Quality improvement plans (QIPs) are developed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and relative survey is to be completed annually with the first residents/relatives survey, due to be completed at the end of 2018.  A health and safety representative (care partner) was interviewed about the health and safety programme.  Risk management, hazard control and emergency policies and procedures are documented, however the hazard register was overdue for review.  Falls prevention strategies are in place, which include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A review of fifteen incident/accident forms from across June - August 2018 identified that forms were fully completed and include follow-up by a RN.  Neurological observations were completed for twelve unwitnessed falls or suspected injury to the head.  The village manager and assistant village manager were able to identify situations that would be reported to statutory authorities including (but not limited to) infectious diseases, serious accidents and unexpected death.  There have been no section 31 notifications required since the Moxon Centre opened in December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Six staff files reviewed; one assistant village manager, two RNs and three care partners (including one household lead) included a recruitment process which included reference checking, signed employment contracts and job descriptions, completed orientation programmes and annual performance appraisals.  The orientation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nursing staff and other health practitioner practising certificates are maintained on file.  There is an annual education and training plan for 2018 that exceeds eight hours annually.  The training plan is being implemented using a train the trainer model where key staff are trained to provide education sessions on subjects that cover a number of required trainings.  There is an attendance register for each training session and an individual staff member record of training.  Three of the six RNs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There is a full-time village manager (who is located for two and a half days at the Moxon centre) and assistant village manager (RN), who works full time at the Moxon Centre full time.  Selwyn Foundation has its own bureau of nursing staff to cover sick leave and annual leave.  Residents and the relative interviewed reported there are sufficient staff numbers.  The village manager and assistant village manager share the on-call duties.  They are supported by six RNs.  There is 24-hour RN cover with one RN on duty during the morning and afternoon shifts and one RN on the night shift.  Registered nurses are supported by sufficient numbers of care partners.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Moxon Centre is split into two 12-bed households with 24 beds in total.  The two households are adjacent to each other on level one.  In household one there are 11 of 12 residents (eight rest home and three hospital).  There are two care partners (including one household lead) on the morning shift, two care partners on the afternoon shift and one care partner on the night shift.   In household two there are four of 12 residents (three rest home and one hospital).  There are two care partners on the morning shift and one on the afternoon shift.  The care partner from household one covers the night shift.   During the audit the care staff were visible in attending to call bells in a timely manner.  Staff interviewed stated that overall the staffing levels are satisfactory and that the managers provide good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Entries are legible, dated and signed by the relevant care partner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for rest home or hospital level of care.  The service has specific information available for residents/families/whānau at entry and includes associated information such as the Code of Rights, advocacy and the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An admission booklet is available to all residents/family/whānau on enquiry or admission.  The information includes examples of how services can be accessed that are not included in the agreement.  Five signed admission agreements were sighted.  The admission agreement reviewed aligns with a) – k) of the ARC contract.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transfer/discharge/exit policy and procedures in place.  All transfer and discharge summaries are kept on the resident file.  Relatives are informed and involved in discussions regarding transfers to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management policies that align with required guidelines and legislation.  The RNs are responsible for the administering of medication and complete medication competencies, syringe driver training and attend medication education.  Senior care staff complete competencies to check restricted medications and insulin.  All medications are stored safely.  There is a locked medication room where pharmaceuticals are stored.  Each household had a locked medication cupboard with a medication trolley and medication fridge.  Medication fridge temperatures were maintained within the acceptable range.  The RN checks all medications (robotic rolls) on delivery against the electronic medication chart.  All medication sighted was within the expiry dates and all eye drops were dated on opening.  Bulk supply medications are available for hospital level residents.  There were no self-medicating residents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on the electronic medication system met legislative prescribing requirements.  All medication charts had photo identification and allergy status identified.   The GP had reviewed the medication charts at least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chef manager (interviewed) oversees the food services for Selwyn facilities in the Waikato region including Selwyn Moxon.   The main kitchen is on the ground floor adjacent to the dining area for the independent living apartments.   There is a chef and cook/kitchenhand on duty each day from 8.30 to 5pm.  Breakfast is made and served in the households by the house lead/care partners.  Food services staff have completed food handling training and chemical safety.  Breakfast time was observed to be relaxing with residents attending the dining room at various times.  Breakfast was individualised to the resident preference including a cooked breakfast as desired.  The four-weekly menu has been reviewed by a dietitian November 2017 and provides a choice of two options.  There is a weekly resident choice.  The meals (in covered dishes) are transported in hot/cold scan boxes using the service lift to the households.  Dislikes are known and dietary requirements are provided including mince/moist and pureed meals.  The chef is notified of any dietary changes or requirements.   The house lead in discussion with residents may choose to make their own morning and afternoon teas or lunch/dinner meals.  This is arranged beforehand with the Chef Manager/chef to ensure the nutritional value of the meals have not been compromised.   Each household has a pantry and fridge-freezer that was well stocked.   The house lead completes a daily order of food items required.  The service purchases pureed foods to ensure a high nutritional value is provided for pureed meals, soups and other foods.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with MPI (ministry of primary industries) and expires 1 November 2018.  Daily chiller/fridge (including the households), freezer, dishwasher and delivery of chilled goods temperatures are taken and recorded.  End cooked temperatures are taken and recorded on main meals and all critical foods on the menu.  The chemical provider conducts service checks monthly on chemicals and dishwasher.   A cleaning schedule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for residents to the service is recorded.  Should this occur, the service stated it would be communicated to the resident/family/whānau and the appropriate referrer.  Potential residents would only be declined if there were no beds available or they did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needs, support requirements and preferences were collected and recorded within required timeframes.  Information is also gathered from medical notes, discharge summaries, allied health involvement and from discussion with the resident/relatives on admission.   The RNs complete applicable assessment tools on admission such as falls risk, pressure risk, dietary needs, continence, pain, mobility, cognitive and depression.  The outcomes of these assessments were reflected in the initial care plan.  </w:t>
              <w:br/>
              <w:t xml:space="preserve">The first interRAI assessment had been completed within 21 days and the outcomes reflected in the long-term care plan.  InterRAI assessments are completed at least six-monthly or when there is a change to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long-term care plans reviewed were resident focused and involved resident/relative input into care.  An initial plan of care was developed on admission for all resident files reviewed.  Long-term plans were developed within three weeks of admission and evaluated six-monthly.  The electronic progress notes document communication with the family regarding the development and review of care plans.  The long-term care plans and care summaries are updated as changes occur to health, however not all care plans reflected current supports required.   The care plans demonstrate allied health involvement in resident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NP consultation.  The residents and relatives interviewed confirmed their expectations were being met.   There is evidence of communication with the relatives in the electronic progress notes including infections, medication changes, accidents/incidents, GP visits and any other changes to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There were wound assessments, wound treatment plans and wound evaluation forms in place for two residents with wounds.  There were no pressure injuries on the day of audit.  The service has access to a wound nurse specialist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Bowel records are maintained.  Specialist continence advice is available as needed and this could be described by the registered nurse.  There are a number of monitoring forms used to monitor the health status of resident’s including blood sugar levels (on Leecare), behaviour charts, pain assessments and monitoring tools, weight charts, neurological observations, blood pressure and pulse charts, food and fluid intake charts and continence monitoring.   Care partners maintain daily hygiene and care provision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who covers three local Selwyn facilities.  The DT oversees the house leads and care partners who initiate activities in each household each day to reflect the resident’s preferences.  There is a weekly village programme of activities which is held within the community on the ground floor.   The ground floor is designed to represent a street with the services set off from the street including a large activity lounge, library and computer room (maintained by the residents), craft room, café, GP room and hairdressers.  A shop is under development.  The residents can choose to attend the village activities held in the community lounge including (but not limited to) book club, cards, craft group, bingo, happy hour, Mah Jong, Tai Chi and film afternoons.   Staff assist residents (rest home and hospital) to attend community activities on the ground floor.  Small group activities of choice occur within the household lounges such as board games, exercises, walks crafts, high teas, gardening and baking.  Small group activities were observed in the household.  Residents interviewed were happy with the activities offered and the ladies enjoyed being able to bake in the household kitchen.  Residents also choose to complete hobbies and activities within their spacious rooms and one-on-one time is spent with residents who choose not to participate in the home activities.   Village volunteers visit to read the newspaper or novels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entertainers, choirs and cultural dancers who entertain in the centre activity lounge and the households.  Residents are encouraged to maintain links with the outside community such as attending stroke club and Cambridge Hall events.  Church services are held in the village chapel and there is a Selwyn Chaplain who visits residents weekly.  There is a volunteer van driver currently completing van driver competency so that regular outings can commence in the shared van (with the village).  Pet therapy is scheduled to commence visits to the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leisure and recreational assessments are completed on lee-care and activity plans are reviewed six-monthly as part of the multidisciplinary review.  “Learning circles” (discussions) are held with residents with the opportunity for feedback on all areas of the service.  Residents interviewed commented positively on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timeframes are specified in policies and procedures.  Initial care plans sighted were evaluated by the RN within three weeks.  There are six-monthly written multidisciplinary care plan evaluations against the resident focused goals.  A resident review record is kept on the resident file an includes input from the RN, GP, physiotherapist (as applicable), activities team, other allied health professionals as applicable and the resident/relative.  The long-term care plans are updated following an evaluation to reflect changes in care (link 1.3.5.2).  The GP reviews the resident at least six-monthly.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occurs, referral documentation is maintained.  Residents' and/ or their family/whānau are involved as appropriate when referral to another service occurs.  Registered nurses interviewed described the referral process should they require assistance.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and procedures for the safe and appropriate storage and disposal of waste and hazardous substances.  Waste is appropriately managed.  Chemicals were secured in a designated locked room.  Chemicals were labelled, and safety data sheets were available.  There is a pre-mixed dispensing system for the re-filling of chemical bottles.   All staff have completed safe chemical handling training.  Personal protective equipment/clothing was sighted in the sluice room.   Staff were observed wearing protective equipment when carrying out their duties and demonstrated knowledge of handling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certificate of public use certificate that expires 29 November 2018.   The maintenance manager (interviewed) covers the three Selwyn sites in the Waikato region.  He has been spending 25 hours a week at Moxon centre and is available on call.   Any maintenance requests are currently referred to the main contractor as the building is still under warranty.  Thereafter, a maintenance work notification book will be used for staff to communicate with maintenance staff about issues and areas that requires attention.  There are essential contractors available 24 hours.   Hot water temperatures in the resident ensuites are monitored and recorded monthly.  Selwyn Foundation has maintenance plans in place that include the checking of resident equipment.   All equipment was newly purchased on opening and have been tested and tagged September 2018.  Clinical equipment has been calibrated September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are spacious and there is sufficient space for residents to manoeuvre safely with the use of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outside areas with seating, tables and shaded areas that are easily accessible.  The two household residents on the first floor have access to an outdoor balcony with seating, shade and raised gardens.  </w:t>
              <w:br/>
              <w:t xml:space="preserve">Care staff interviewed stated they had sufficient clinical equipment to safely deliver care as described in the care plans including chair scales, electric beds and hoists.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shower/toilet and hand basin ensuites.  There are communal toilets close to communal activity areas.   Communal toilet facilities have privacy locks.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households each with 12 resident rooms.  The rooms are spacious, are of an adequate size to allow care to be provided and for the safe use and manoeuvring of mobility aids including hoists and electric wheelchairs.  The resident rooms have individualised décor and furnishings.   Residents are encouraged to personalize their rooms as viewed on the day of audit.   There are large wardrobes in the resident rooms and valuables safes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ground floor has community areas for independent living residents and residents living in the households.  This includes a large activity lounge, library and computer room (maintained by the residents), craft room, café and dining area, GP room and hairdressers.  A shop is under development.   Each household has a functional kitchen with a central island facing the dining area promoting socialisation and conversation while preparing/serving meals.  Household one has an open plan kitchen/dining and lounge and household two has an open kitchen and dining area with a separate lounge area.   Each household has a “den” (family/activity room) where visitors/family can meet or quieter activities can take place.  The “dens” have a fold away bed to accommodate family as required.   All areas are easily accessible for rest home and hospital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personal laundry and linen is completed off-site at a central laundry.  There is a small domestic laundry in the household floor that can be used for delicates.  Dirty laundry bags are sent downstairs via a shute in the sluice room to a designated area and trolley.   There is a daily pickup of dirty laundry and drop off for clean linen trolleys and personal clothing via the service delivery door.  Residents and relatives expressed satisfaction with cleaning and laundry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nightshift cleaner from 11pm to 7am who completes cleaning duties on the ground floor and household floor in the non-resident sleeping areas.  One care partner on the morning and afternoon shift are designated cleaning duties including the ensuites.  The cleaning trolley have locked chemical boxes built into the trolley.  All trolleys are kept in designated areas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for effectiveness through internal audits and feedback from residents.  Staff have completed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response and civil defence plan in place to guide staff in managing emergencies and disasters.  There is a first aid trained staff member on every shift.  There is a New Zealand Fire Service approved evacuation scheme with a covering letter dated 13 October 2017.  A fire evacuation drill is completed six-monthly with the last drill occurring on 26 July 2018.  Sufficient emergency water is available on-site in a water tank (2,400 litres) and bottled water stored to ensure for three litres per day for three days per resident.  Emergency food supplies sufficient for three days are available.  The service has alternative cooking facilities (BBQ).  The service has a backup system for emergency lighting and battery backup for up to four hours.  Extra blankets, torches and batteries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evident in residents’ rooms, lounge areas and toilets/bathrooms.  Residents were sighted to have call bells within reach during the audit and this was confirmed during residents and relative interviews.  The service has a visitor’s book at reception for all visitors, including contractors, to sign in and out.   There are procedures in place to ensure the safety and security of the residents at night.  A security check is done at the 11.00pm handover of care partners.  The Moxon Centre has a critical incident plan (i.e., a major incident and health emergency plan) that covers how services are provided in a civil defence or other emergencies.  The service holds adequate pandemic and outbreak supplies on-site and a civil defence emergency kit that is checked six-monthly last occurring in July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The facility has underfloor heating.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Moxon has an infection control programme appropriate for the size, complexity and degree of risk associated with the service.  It is linked into the incident reporting system and the Selwyn KPI’s.  A senior registered nurse is the designated infection control nurse with a job description and has been an infection control nurse since June 2017 with another Selwyn site.  The infection control programme is reviewed annually in March by the clinical quality manager at head office in discussion with all Selwyn infection control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offered the annual influenza vaccines.  Visitors are asked not to visit if unwell.  Hand sanitizers are appropriately placed within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IC nurse has completed an infection control training and education day twice yearly with other Selwyn IC nurses.  The IC nurse has good external support from expertise with Selwyn, IC nurse specialist at the DHB, GPs, laboratory services and external infection control specialists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Selwyn Foundation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Selwyn clinical governance and have been reviewed and updated.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coordinates and implements Infection prevention and control as part of staff orientation and induction.  All staff employed completed inductions as part of the orientation to the new facility.  Infection control workbooks are completed for care partners/administration/maintenance and for qualified staff.  Infection control education is scheduled to occur annually.  Internal audits demonstrate staff knowledge and competency in infection control practices.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The registered nurse is the designated infection control nurse and has the responsibility for collecting infection control data based on signs and symptoms of infection.  Infections are individually logged on the electronic database and benchmarked against other Selwyn facilities.   The data has been monitored and evaluated monthly.  Data is reported to the management and staff meetings.  Meeting minutes are available in the staff office.  Infections are analysed for trends and corrective actions initiated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opening of the building.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other de-escalation strategies have been ineffective.  Restraint minimisation policies and procedures include definitions, processes and use of restraints and enablers.  At the time of the audit there were no residents with restraints or using an enabler.  Staff training is in place around restraint minimisation and management of challenging behaviours, last occurring in March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52"/>
        <w:gridCol w:w="1280"/>
        <w:gridCol w:w="2569"/>
        <w:gridCol w:w="4466"/>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policies and procedures are being documented.  There is a hazard register that is overdue for review.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hazard register is dated January 2017 and has not been reviewed or updated since opening.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hazard register is reviewed and updated.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identify the resident supports and required interventions to meet the resident goals.  Interventions for daily activities of living and recreation are focused around promoting and maintain independence within a household model of care.  Three of five care plan summaries did not reflect the residents current clinical/medical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interventions had been documented to meet the resident’s current health status as follows; (i) signs, symptoms and management of hypo/hyperglycaemia had not been documented for one insulin dependent rest home resident.  The resident’s pain had not been identified on the care summary; (ii) the care summary does not identify a hospital resident at risk of choking.   The same resident (at high risk of falls) had hip pain requiring GP intervention which has not been identified on the care summary, and (iii) there is no weight management record for two hospital residents with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interventions are documented to support the resident’s current needs and supports.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The Moxon Centre</w:t>
    </w:r>
    <w:bookmarkEnd w:id="58"/>
    <w:r>
      <w:rPr>
        <w:rFonts w:cs="Arial"/>
        <w:sz w:val="16"/>
        <w:szCs w:val="20"/>
      </w:rPr>
      <w:tab/>
      <w:t xml:space="preserve">Date of Audit: </w:t>
    </w:r>
    <w:bookmarkStart w:id="59" w:name="AuditStartDate1"/>
    <w:r>
      <w:rPr>
        <w:rFonts w:cs="Arial"/>
        <w:sz w:val="16"/>
        <w:szCs w:val="20"/>
      </w:rPr>
      <w:t>24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