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Cambridge Resthaven Trust Board Incorporated - Cambridge Resthaven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Cambridge Resthaven Trust Board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Cambridge Resthaven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June 2018</w:t>
      </w:r>
      <w:bookmarkEnd w:id="7"/>
      <w:r w:rsidRPr="009418D4">
        <w:rPr>
          <w:rFonts w:cs="Arial"/>
        </w:rPr>
        <w:tab/>
        <w:t xml:space="preserve">End date: </w:t>
      </w:r>
      <w:bookmarkStart w:id="8" w:name="AuditEndDate"/>
      <w:r w:rsidR="00A4268A">
        <w:rPr>
          <w:rFonts w:cs="Arial"/>
        </w:rPr>
        <w:t>26 June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Cambridge Resthaven provides rest home, hospital and dementia level care for up to 80 residents in the care facility and another 12 apartments are approved as suitable for the occupant to receive rest home level care. The service is operated by Cambridge Resthaven Trust Board Incorporated and managed by a CEO, a general manager and two clinical nurse leaders. There have no significant changes since the previous certification audit. </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Waikato District Health Board. The audit process included review of policies and procedures, review of residents’ and staff files, observations and interviews with residents, family members, managers, staff, and a general practitioner.  Residents, their families and the general practitioner spoke positively about the care provided.</w:t>
      </w:r>
    </w:p>
    <w:p w:rsidRPr="00A4268A">
      <w:pPr>
        <w:spacing w:before="240" w:line="276" w:lineRule="auto"/>
        <w:rPr>
          <w:rFonts w:eastAsia="Calibri"/>
        </w:rPr>
      </w:pPr>
      <w:r w:rsidRPr="00A4268A">
        <w:rPr>
          <w:rFonts w:eastAsia="Calibri"/>
        </w:rPr>
        <w:t>This audit identified two areas requiring improvements. These relate to the integration of documented care and medicine reconciliation. There is a rating of continuous improvement for achievements in governance. Improvements have been made to the processes for evaluation of care which addresses the area requiring improvement at the previous certification audit in 2016.</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with oversight.  </w:t>
      </w:r>
    </w:p>
    <w:p w:rsidRPr="00A4268A">
      <w:pPr>
        <w:spacing w:before="240" w:line="276" w:lineRule="auto"/>
        <w:rPr>
          <w:rFonts w:eastAsia="Calibri"/>
        </w:rPr>
      </w:pPr>
      <w:r w:rsidRPr="00A4268A">
        <w:rPr>
          <w:rFonts w:eastAsia="Calibri"/>
        </w:rPr>
        <w:t xml:space="preserve">The quality and risk management system includes internal audits, and the collection and analysis of quality improvement data. This data is benchmarked with seven other facilities and identifies trends and leads to improvements. Staff are involved, and feedback is sought from residents and families.Adverse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range of comprehensive information. Short term care plans are developed to manage any new problems that might arise.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overseen by a diversional therapist and provides residents with a variety of individual and group activities and maintains their links with the community. Two facility vans are available for outings.  </w:t>
      </w:r>
    </w:p>
    <w:p w:rsidRPr="00A4268A" w:rsidP="00621629">
      <w:pPr>
        <w:spacing w:before="240" w:line="276" w:lineRule="auto"/>
        <w:rPr>
          <w:rFonts w:eastAsia="Calibri"/>
        </w:rPr>
      </w:pPr>
      <w:r w:rsidRPr="00A4268A">
        <w:rPr>
          <w:rFonts w:eastAsia="Calibri"/>
        </w:rPr>
        <w:t>Medicines are managed according to policies and procedures and are consistently implemented using an electronic system. Medications are administered by registered nurses, enrolled nurses or senior care staff, all of whom have been assessed as competent to do so.</w:t>
      </w:r>
    </w:p>
    <w:p w:rsidRPr="00A4268A" w:rsidP="00621629">
      <w:pPr>
        <w:spacing w:before="240" w:line="276" w:lineRule="auto"/>
        <w:rPr>
          <w:rFonts w:eastAsia="Calibri"/>
        </w:rPr>
      </w:pPr>
      <w:r w:rsidRPr="00A4268A">
        <w:rPr>
          <w:rFonts w:eastAsia="Calibri"/>
        </w:rPr>
        <w:t>The food service is managed on site by an external contractor and meets the nutritional needs of the residents with special needs catered for. Policies guide food service staff who have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which support the minimisation of restraint.  There were twelve restraints and enablers in use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9"/>
        <w:gridCol w:w="1280"/>
        <w:gridCol w:w="104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Information on the complaint process is provided to residents and families on admission and those interviewed knew what to do if they had concerns.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revealed there are, on average, 12 complaints and compliments received each month. The provider had notified the DHB about two of these and invited a local consumer trust to be involved, due to the complexity of the matters. There were detailed accounts of actions taken, through to an agreed resolution. Acknowledgements and investigations were completed within acceptable timeframes.  Action plans showed any required follow up and improvements have been made where possible.  The general manager is responsible for complaints management and follow up. All staff interviewed confirmed a sound understanding of the complaint process and what actions are required. There have been no known complaints to the Office of the Health and Disability Commissioner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longer-term objectives and the associated operational plans. A sample of monthly reports to the trust board showed adequate information to monitor performance is reported including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general manager (GM) who holds education qualifications and has been in the role for nine years. Responsibilities and accountabilities are defined in a job description and individual employment agreement. The GM confirmed knowledge of the sector, regulatory and reporting requirements and maintains currency through a post with the regional chapter of the NZ Age Care Association and regular meetings with other facility managers in the Community Trust Care Association (CTCA) group. CTCA is part of a business entity comprising eight aged care facilities who share common factors, such as being located rurally and governed by not for profit organisations. This has led to improvements in business operations and resident care.</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Waikato DHB for hospital-geriatric, rest home, dementia, medical and respite care with a maximum capacity of 80 beds, plus 12 apartments that have been approved as suitable to deliver rest home care. On the day of audit there were 68 residents on site. Twenty-four were assessed as hospital level care, this included three people under the age of 65 and three with long term care conditions, and 33 rest home residents. One of these was short stay/respite and one resident living in an apartment was receiving care. Eleven residents were in the memory enhancement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quality and risk system that reflects the principles of continuous quality improvement. The system includes management of incidents, infections and complaints, audit activities, regular resident and family satisfaction surveys, internal audits and the monitoring of outcomes. Where areas for improvement are identified these are documented and actions are monitored for implementation.</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data and benchmarking with seven other age care facilities. Information is reported and discussed at the weekly senior management team meeting, and regular health and safety, quality and risk team meetings, registered nurse (RN), health care assistant (HCA) and general staff meetings. Staff reported their involvement in quality and risk management activities through audit activities, training and information shared at meetings. The GM notifies all staff of corrective actions or policy/process changes electronically. Resident and family satisfaction surveys are completed annually and there had been no significant issues in recent feedback.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risk management plan which is monitored by the CEO and the Board. The GM described processes for the identification, monitoring, review and reporting of risks and development of mitigation strategies. The manager is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showed these were fully completed, incidents were investigated, action plans developed and actions followed-up in a timely manner.  Adverse event data is collated, analysed and reported to staff. Falls, urinary tract infections, skin tears and hospital admissions are benchmarked with the seven other facilities who belong to CTCA. Review of the comparative data showed no significant variations or trends for Resthaven in the areas benchmarked.</w:t>
            </w:r>
          </w:p>
          <w:p w:rsidR="00EB7645" w:rsidRPr="00BE00C7" w:rsidP="00BE00C7">
            <w:pPr>
              <w:pStyle w:val="OutcomeDescription"/>
              <w:spacing w:before="120" w:after="120"/>
              <w:rPr>
                <w:rFonts w:cs="Arial"/>
                <w:b w:val="0"/>
                <w:lang w:eastAsia="en-NZ"/>
              </w:rPr>
            </w:pPr>
            <w:r w:rsidRPr="00BE00C7">
              <w:rPr>
                <w:rFonts w:cs="Arial"/>
                <w:b w:val="0"/>
                <w:lang w:eastAsia="en-NZ"/>
              </w:rPr>
              <w:t>The GM understands essential notification reporting requirements, including for pressure injuries.  A section 31 notification was submitted for a pressure injury in 2018, but it was later discovered the wound was not caused by pressure. There have been no notifications to public health or other significant events such as police investigations, coroner’s inquests, or issues-based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six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There is a dedicated staff educator who ensures staff have either completed or commenced a New Zealand Qualification Authority education programme to meet the requirements of the provider’s agreement with the DHB. This includes, the level 4 dementia modules for staff working in the memory enhancement unit. All RNs have this level 4 certificate. There are five RNs who are maintaining their annual competency requirements to undertake interRAI assessments. The staff educator is an approved interRAI trainer and the general manager has management access.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for the number of residents and their needs including residents who require care in the serviced apartments. There are adequate staff available to replace when there are unplanned absences.  At least one staff member on duty has a current first aid certificate and there is 24//7 RN coverage.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These medications are not checked by a RN against the prescription on arrival to the facility. Interviews verify that this is not a process in place at Cambridge Resthaven. All medications sighted were within current use by dates. Clinical pharmacist input is provided onsite every six months and verified by documentation.</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electronic authorisation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who self-administer medications at the time of audit. Documentation and interviews verify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clinical nurse leader (CNL) and the General Manager (GM)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at Cambridge Resthaven is provided by an on-site contractor. The food service is managed by a qualified chef and is in line with recognised nutritional guidelines for older people. The menu follows summer and winter patterns and has been reviewed by a qualified dietitian in October 2017.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had a verified audit undertaken in March 2018. 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and some dissatisfaction with meals was verified by resident and family interviews, satisfaction surveys and resident meeting minutes. Any areas of dissatisfaction were promptly responded to. An initiative to provide the main meal in the evening is in the process of being implemented. Residents were seen to be given time to eat their meal in an unhurried fashion and those requiring assistance had this provided. There were sufficient staff on duty in the dining rooms at meal times to ensure appropriate assistance was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 the secure unit had access to food always. The kitchenette in the unit is restocked weekly by the cook, with perishables supplied daily. Staff, residents and family members verified food was available always.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Except for those mentioned (refer criterion 1.3.3), documentation, observations and interviews verified the provision of care provided to residents was consistent with their needs, goals and the plan of care. The attention to meeting a range of resident’s individualised needs was evident in all areas of service provision. The general practitioner (GP) interviewed, verified that medical input is sought in a timely manner, that medical orders are followed, and care is of a high standard. Care staff confirmed that care was provided as outlined at verbal handovers rather than documentation in the care plan. A resident with a pressure injury and another with a wound had comprehensive documentation identifying the interventions required that evidenced effective management strategies for these residents.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 (DT), supported by three assistants, two of whom are currently participating in diversional therapy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This review is noted in the resident’s progress notes. The resident’s activity needs are evaluated regularly, however a formal review is not recorded as part of the six-monthly care plan review (refer criterion 1.3.3.4)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involvement with the local schools, kindergartens, music therapy sessions weekly, visiting entertainers, quiz sessions and daily news updates.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in the secure unit is developed by the DT and is run by the healthcare assistants (HCAs) working in the unit, with the assistance of the DT. The residents from the unit, often participate in the activities programme operating in other areas of the facility. All residents in the unit have a twenty-four-hour activities plan, that identifies residents’ interests and their assessed routines.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was verified to enable the needs of residents under 65 years to be met. The activities programme is discussed at the minuted residents’ meetings and indicated residents’ input is sought and responded to.</w:t>
            </w:r>
          </w:p>
          <w:p w:rsidR="00EB7645" w:rsidRPr="00BE00C7" w:rsidP="00BE00C7">
            <w:pPr>
              <w:pStyle w:val="OutcomeDescription"/>
              <w:spacing w:before="120" w:after="120"/>
              <w:rPr>
                <w:rFonts w:cs="Arial"/>
                <w:b w:val="0"/>
                <w:lang w:eastAsia="en-NZ"/>
              </w:rPr>
            </w:pPr>
            <w:r w:rsidRPr="00BE00C7">
              <w:rPr>
                <w:rFonts w:cs="Arial"/>
                <w:b w:val="0"/>
                <w:lang w:eastAsia="en-NZ"/>
              </w:rPr>
              <w:t>Ten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reviews occur every three months for residents deemed stable, with a documented evaluation occurring six monthly in conjunction with the six-monthly interRAI reassessment or as residents’ needs change. Evaluations are documented by the RN. A previous corrective action request identified the long-term care plans were not evaluated to indicate the degree of achievement in response to the intervention. This has been addressed and evaluations were sighted around the interventions documented in the care plan. Except for that referred to in criterion 1.3.3.4, where progress is different from expected, the service responds by initiating changes to the plan of care. Examples were sighted of short term care plans being consistently reviewed for infections, wound care, pressure injury management, weight loss, and progress evaluated as clinically indicated.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(BWOF) due to expire on 12 May 2019. Buildings, plant and equipment are being well maintained and were in a safe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and the two clinical nurse leaders (CNLs) review all reported infections. Monthly surveillance data is collated and analysed to identify any trends, possible causative factors and required actions. Results of the surveillance programme are shared, with the CNLs and RNs at the daily meetings, and with staff via staff meetings and at staff shift handovers. Surveillance data is entered in the organisation’s electronic infection database. Graphs are produced that identify trends for the current year, and comparisons against previous years. Data is benchmarked internally within the group’s other aged care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register is being maintained as was current and accurate. On the day of audit there were 12 residents using bedrails and lap belts for safety reasons and/or to promote independent mobilisation. The service applies the same assessment, consent, monitoring and review processes for all safety interventions whether they are voluntary or not. A sample of two residents’ records and observations confirmed that restraint documentation and the use of devices complies with this standard.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7867"/>
        <w:gridCol w:w="1951"/>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medication management system identified there is no system in place to ensure the monthly medications dispensed by the pharmacy are checked on site by an RN to ensure it matches the medication order. </w:t>
              <w:br/>
              <w:t xml:space="preserve">Observation at the medication round verified medication is checked against the prescription prior to administration to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at Cambridge Resthaven are administered by either a RN, enrolled nurse (EN) or a team leader (TL) who is a senior HCA, all who have been deemed competent in medication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verifies there is no system operating at Cambridge Resthaven that requires the medications delivered to the facility to be checked by a RN against the prescription. Interviews and observation of a medication round evidenced each medication pack was checked against the prescription prior to administering the medication to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does not have a process in place to ensure all medications provided to the facility from the pharmacy are checked on arrival by an RN to ensure it matches with the medication order.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is provided to verify medications delivered to the facility are checked by a RN against the medication order.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seven residents’ files identified a number of residents assessed needs and the required interventions not documented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so that a comprehensive verbal handover, including written handover data is passed on at the change of each duty. In addition, each resident’s care plan is documented by a RN who is allocated to manage the care of that resident. However, a review of files identified continuity of care cannot be assured as the documentation to guide that care in three of the seven files reviewed was not reflective of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A resident in the secure unit has frequent episodes of challenging behaviour, and a behaviour management plan is in place. A behaviour monitoring chart captures numerous episodes of challenging behaviour; however, the management strategies being used by staff during these episodes are inconsistent with the behaviour management strategies documented in the care plan. Specialist advice has been sought, with management strategies suggested (as evidenced by reading the specialist’s report and interview with the clinical nurse leader). Verification of the commencement of these strategies is evidenced by interviews and documentation around medication management. Improvement in behaviour is evidenced by a reduction in challenging behaviour episodes, observation, progress notes, staff and family interviews. The care plan makes no reference to input by specialist services, the findings, the management strategies implemented, and the monitoring required to enable ongoing assessment of the effectiveness of the strategies. Interview with the resident’s family identifies the family member as having high regard for the care provided by staff at Cambridge Resthaven. The family member was kept well informed and involved in the process to manage the resident’s care. Interviews with staff in the secure unit, verifies an understanding of behaviour management strategies, an improvement in the resident’s behaviour and the reasons behind that improvement.</w:t>
            </w:r>
          </w:p>
          <w:p w:rsidR="00EB7645" w:rsidRPr="00BE00C7" w:rsidP="00BE00C7">
            <w:pPr>
              <w:pStyle w:val="OutcomeDescription"/>
              <w:spacing w:before="120" w:after="120"/>
              <w:rPr>
                <w:rFonts w:cs="Arial"/>
                <w:b w:val="0"/>
                <w:lang w:eastAsia="en-NZ"/>
              </w:rPr>
            </w:pPr>
            <w:r w:rsidRPr="00BE00C7">
              <w:rPr>
                <w:rFonts w:cs="Arial"/>
                <w:b w:val="0"/>
                <w:lang w:eastAsia="en-NZ"/>
              </w:rPr>
              <w:t>A rest home resident living in an apartment with a history of epilepsy and on anticonvulsants has no reference in the care plan to the potential risk of fits and management strategies to be implemented if these occur. Interview with the resident verified a prompt response to a call for assistance after a recent fall, and satisfaction with the care provided by staff of Cambridge Resthaven.</w:t>
            </w:r>
          </w:p>
          <w:p w:rsidR="00EB7645" w:rsidRPr="00BE00C7" w:rsidP="00BE00C7">
            <w:pPr>
              <w:pStyle w:val="OutcomeDescription"/>
              <w:spacing w:before="120" w:after="120"/>
              <w:rPr>
                <w:rFonts w:cs="Arial"/>
                <w:b w:val="0"/>
                <w:lang w:eastAsia="en-NZ"/>
              </w:rPr>
            </w:pPr>
            <w:r w:rsidRPr="00BE00C7">
              <w:rPr>
                <w:rFonts w:cs="Arial"/>
                <w:b w:val="0"/>
                <w:lang w:eastAsia="en-NZ"/>
              </w:rPr>
              <w:t>A resident in the hospital has a chronic condition necessitating complex pain and/or anxiety management, with the medication orders being flexible, to enable the resident to be kept pain free. No evidence of regular pain monitoring was sighted, other than a three-monthly review. An interview with a RN identified inconsistencies in how often to use pain relief versus the use of anti-anxiety medications. The residents frustration around having to wait for pain relief medication to be administered, was highlighted at interview. The care plan does not identify the specifics of a planned approach to managing the resident’s pain, based on what regime is deemed effective.</w:t>
            </w:r>
          </w:p>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did not ensure a co-ordinated approach to meeting the residents’ activity needs as there was no reference to ongoing review of activities as part of the care plan. This was verified by interview with the diversional therapist. Any changes around activities are recorded in the residents’ progress notes, but not as part of the care / activity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documentation in the care plans of three of the seven care plans reviewed did not identify all the residents assessed needs and the required interventions needed to manage or monitor those needs. Documentation, interviews and observation did not evidence a co-ordinated approach that could demonstrate continuity of care was being delivered.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care plans are reflective of the residents needs to enable a co-ordinated approach to resident care and continuity in the care provided.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26"/>
        <w:gridCol w:w="1280"/>
        <w:gridCol w:w="8947"/>
        <w:gridCol w:w="23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Cambridge Resthaven combined with seven other aged care facilities in the wider Waikato community who are governed by charitable trusts and formed a company, Community Trust Care Association (CTCA) in 2014. The aims of the Trust are to work collaboratively and share resources in ways that sustain and support the individual trusts (eg, bulk purchase of products and supply agreements, benchmarking and information systems).  A recent evaluation has proved cost savings, for example $35,000 saved in continence supplies over a three-year period.  Qualitative measures include enhancing all directors’ professionalism and overall improved governance, and gains from providing peer support for a range of employees who were previously working in isolation, for example, activities staff, clinical managers, and facility managers. The group is also working together to share methods and resources for staff education which has improved the frequency and calibre of ongoing staff training. There is now monthly benchmarking of adverse events which benefits each service by providing them with comparative data and using group intelligence to identify how to halt unwanted trends and replicate favourable trends. The group company received a finalist’s award for Business Innovation by an International Forum (Eldercare Innovation Awards) in 2017.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benefits resulting from the formation of CTCA have been evaluated and proven using qualitative and quantitative measures.  Residents have benefited from ideas for different activities generated at activities meetings, improved performance of clinical nurse managers who feel more supported in their roles and an increase in other staff skills and knowledge.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Cambridge Resthaven Trust Board Incorporated - Cambridge Resthaven</w:t>
    </w:r>
    <w:bookmarkEnd w:id="58"/>
    <w:r>
      <w:rPr>
        <w:rFonts w:cs="Arial"/>
        <w:sz w:val="16"/>
        <w:szCs w:val="20"/>
      </w:rPr>
      <w:tab/>
      <w:t xml:space="preserve">Date of Audit: </w:t>
    </w:r>
    <w:bookmarkStart w:id="59" w:name="AuditStartDate1"/>
    <w:r>
      <w:rPr>
        <w:rFonts w:cs="Arial"/>
        <w:sz w:val="16"/>
        <w:szCs w:val="20"/>
      </w:rPr>
      <w:t>26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