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Sandra MacLean - Lady Elizabeth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Sandra MacLean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Elizabeth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September 2018</w:t>
      </w:r>
      <w:bookmarkEnd w:id="7"/>
      <w:r w:rsidRPr="009418D4">
        <w:rPr>
          <w:rFonts w:cs="Arial"/>
        </w:rPr>
        <w:tab/>
        <w:t xml:space="preserve">End date: </w:t>
      </w:r>
      <w:bookmarkStart w:id="8" w:name="AuditEndDate"/>
      <w:r w:rsidR="00A4268A">
        <w:rPr>
          <w:rFonts w:cs="Arial"/>
        </w:rPr>
        <w:t>25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Elizabeth Home and Hospital provides rest home and hospital level care for up to 55 residents. The service is operated privately by a registered nurse who is the owner/manager. She is supported by an office manager, kitchen manager, activities manager and a team of registered nurses.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There were no areas identified for improvement from this audit. There were no improvements to follow up from the previous audit. </w:t>
      </w:r>
    </w:p>
    <w:p w:rsidRPr="00A4268A">
      <w:pPr>
        <w:spacing w:before="240" w:line="276" w:lineRule="auto"/>
        <w:rPr>
          <w:rFonts w:eastAsia="Calibri"/>
        </w:rPr>
      </w:pPr>
      <w:r w:rsidRPr="00A4268A">
        <w:rPr>
          <w:rFonts w:eastAsia="Calibri"/>
        </w:rPr>
        <w:t>A continuous improvement rating has been made in relation to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reported that they are given sufficient information and feel informed. Management has an open-door policy. Information regarding the services available is provided and resident satisfaction surveys are conducted. There was evidence that family members are notified as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is overseen by the nurse/manager who works full time at the facility. The nurse/manager holds a current annual nursing practising certificate and has owned and operated the business for over 30 years. All staff holding senior roles are experienced and suitably qualified for the roles they undertake.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short-term care plans are developed and evaluated in a timely manner. Interventions required are sufficiently detailed in the plans to address the care needs. Short term care plans are developed when acute conditions or issues are identified, and resolutions are documented.</w:t>
      </w:r>
    </w:p>
    <w:p w:rsidRPr="00A4268A" w:rsidP="00621629">
      <w:pPr>
        <w:spacing w:before="240" w:line="276" w:lineRule="auto"/>
        <w:rPr>
          <w:rFonts w:eastAsia="Calibri"/>
        </w:rPr>
      </w:pPr>
      <w:r w:rsidRPr="00A4268A">
        <w:rPr>
          <w:rFonts w:eastAsia="Calibri"/>
        </w:rPr>
        <w:t>Planned activities are appropriate to the needs, age and culture of the residents who reported that activities are enjoyable and meaningful to them.</w:t>
      </w:r>
    </w:p>
    <w:p w:rsidRPr="00A4268A" w:rsidP="00621629">
      <w:pPr>
        <w:spacing w:before="240" w:line="276" w:lineRule="auto"/>
        <w:rPr>
          <w:rFonts w:eastAsia="Calibri"/>
        </w:rPr>
      </w:pPr>
      <w:r w:rsidRPr="00A4268A">
        <w:rPr>
          <w:rFonts w:eastAsia="Calibri"/>
        </w:rPr>
        <w:t>The medicine management system meets the required legislative regulations and guidelines. Medication competencies are maintained annually.</w:t>
      </w:r>
    </w:p>
    <w:p w:rsidRPr="00A4268A" w:rsidP="00621629">
      <w:pPr>
        <w:spacing w:before="240" w:line="276" w:lineRule="auto"/>
        <w:rPr>
          <w:rFonts w:eastAsia="Calibri"/>
        </w:rPr>
      </w:pPr>
      <w:r w:rsidRPr="00A4268A">
        <w:rPr>
          <w:rFonts w:eastAsia="Calibri"/>
        </w:rPr>
        <w:t xml:space="preserve">Food services meet the food safety guidelines and legislation. A food safety plan is in place. The individual food, fluids and nutritional needs of the residents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enablers or restraints were in use at the time of audit.  Policy documents include a comprehensive assessment, approval and monitoring process which identify that regular reviews would occur for any resident who has restraint in place. Policy showed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activities are appropriate for the size and nature of this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had been received over the past year and that actions taken, through to an agreed resolution, are documented and completed within the timeframes.  The actions taken following the complaint showed that improvements were made to the cleaning services. The nurse/manager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open and transparent communication between residents/relatives, staff and management. A review of adverse event confirmed timely and open communication with residents/family members. Communication with family members is recorded in the progress notes. Family members interviewed expressed satisfaction with how well they were kept informed about any change to the resident’s condition and their involvement in residents’ care planning. Residents’ meetings are held three monthly and minutes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owner/nurse manager advised that interpreter services are able to be accessed from the DHB interpreter services if and when required. This information is also provided to residents/families as part of the information/admission pack.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systems, quality plan, strategic and business plans, which are reviewed annually, outline the purpose, values, scope, direction and goals of the organisation. The documents described annual and longer term objectives and the associated operational plans. A sample of regular reviews of the plans by members of the senior management team with sign-off of completed items by the nurse/manager showed that adequate information monitoring performance is undertaken which includes financial performance, quality data trending, complaints management, infection control, falls, incident and accidents, environmental maintenance, restraint,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owner who is a registered nurse with a current annual nursing practising certificate and who holds relevant qualifications. She has been in the role for over 30 years. She is supported by an office manager, kitchen manager, activities manager and a team of eight registered nurses. Responsibilities and accountabilities are defined in job descriptions and individual employment agreements.  Members of the management team confirmed their knowledge of the sector, regulatory and reporting requirements and maintain currency through regular on-going education and attendance at relevant age care conferences and seminars.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were 38 hospital level and 17 rest home level care residents. The service holds contracts with Counties Manukau District Health Board (CMDHB) and the Ministry of Health (MoH) for younger persons, respite, complex medical conditions, rest home and hospital level care, including palliative care. The service also undertakes interim care for CMDHB orthopaedic services that do not use a contract for this service. The interim care is arranged with the facility on a case by case basis. There were no interim care residents at the facility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Fifty-one residents were receiving services under the Age Residential Related Care contract and one under the Community Residential Respite contract (both with CMDHB). Three residents were receiving care under the MOH Residential Non-Aged contract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six units located on the same site which are occupied by private renters. (They are not ORA contracted).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and monthly resident meetings, monitoring of outcomes, clinical incidents including infections and wounds, skin tears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 health and safety/infection control meetings and staff meetings. Quality data is trended against previously collected data with a detailed three monthly review report documented. The report lists the objectives of the review, all corrective actions taken, the outcomes of the corrective actions and evaluation. Each report is signed off by the nurse/manager.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project involvement and implementation of corrective actions. Relevant corrective actions are developed and implemented to address any shortfalls. (Corrective actions are documented on planning sheets). Resident and family satisfaction surveys are completed throughout the year. Monthly staff meetings have a set agenda which provides evidence related to resident satisfaction of social activities, food, care, and maintenance. The 2018 survey results showed that residents and families were satisfied with all services. Residents also have an open forum during their monthly meetings where any issue can be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documented related to one complaint received. (Refer to standard 1.1.13).  Audit outcomes are used to measure documented service objectives and any audit which had not gained a 100% rating showed the actions taken to improve services offered. For example, the resident clinical notes audit identified that daily entries could be improved to show more clearly how resident centred care was being delivered. Staff education was put in place in March 2018 and the audit was repeated to show that improvements had been made and a 100% compliance was gained. Staff verbalised this during interview as one of the quality improvements they valued.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nurse/manager described the processes for the identification, monitoring, review and reporting of risks and development of mitigation strategies. Senior members of the staff form the health and safety/infection control committee and all risks are monitored monthly.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Non-resident related incidents are reported on an incident form. A sample of incident/accident forms and incident forms reviewed showed these were fully completed, incidents and accidents were investigated, action plans developed and actions followed-up in a timely manner.  Adverse event data is collated, analysed and reported the senior management team, at the two weekly registered nurses’ meetings (care team), and at staff meetings. The nurse/manager is informed daily of all incidents and accidents. Documentation identifies that family are kept well informed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nurse/manager described essential notification reporting requirements, including for pressure injuries.  They advised there have been no notifications of significant events made to the Ministry of Health, since the previous audit. There have been no coroner’s inquests or issues-based audits. One police investigation occurred following a burglary of a staff member’s purse and this is now closed. An infectious outbreak was reported to public health in July 2017. All required documentation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an annual performance review is undertaken by the nurse/manager.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Mandatory training such as fire and emergency management attendance is monitored by the office manager. Monthly on-site education includes guest speakers such as a nurse practitioner for wound care, a continence specialist and a funeral director in relation to cultural aspects for palliative care. Off-site education includes hospice, first aid and DHB training days. Care staff have either completed or commenced a New Zealand Qualification Authority education programme to meet the requirements of the provider’s agreement with the DHB. The nurse/manager is the internal assessor for the programme.  There is currently only one registered nurse who is trained and competent to undertake interRAI assessments. Records reviewed demonstrated completion of the required training and completion of annual competencies. Another interRAI trained staff member left the facility on the Friday prior to audit. The nurse/manager stated that more staff will be sent on the interRAI training in the near future. All interRAI assessment were up to date. (Refer comments in standard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Staffing levels exceed the interRAI acuity level report findings.  Observations and review of a four-week roster cycle confirmed adequate staff cover has been provided, with staff replaced in any unplanned absence.  All clinical staff hold current first aid certificates. There is 24 hour/seven days a week RN coverage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kitchen staff cover all meals seven days a week. The activities coordinator works five days a week. There are dedicated cleaning and laundry staff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numbers on all shifts allow for the care staff to respond to call bells from the six independent living units, occupied by private renter, which are on the same grounds as the care facility. The nurse/manager confirmed that there is always a registered nurse at the care facility and at night when a call bell is activated from the units a caregiver attends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medicine management system is implemented that complies with current legislative requirements and safe practice guidelines. Policies and procedures are available to guide staff. Allergies and sensitivities are documented as well as necessary identifiers on the medical notes and the medication record. Medications prescribed are reviewed every three months by the general practitioner. An electronic system is implemented and the resident contracted general practitioner interviewed spoke highly of the benefits and the reduction in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and six monthly controlled drugs stocktakes are conducted. The controlled drugs register was reviewed and was correct and current. A system is in place for returning expired or unwanted medications to the pharmacy. Al medications are securely stored. The pharmacist performs audits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administered the lunchtime medications and this was observed and evidenced a safe medication administration process. Only one resident self-administrates an inhaler as needed. A process is in place and competency is reviewed and approved regularly.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senior care staff complete annual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 monitoring of medications is completed each afternoon and records are maintained. Medication trollies are locked and stored appropriately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 site. The cook is very experienced and has been the cook at this facility since 1995. The cook interviewed discussed the food service. There are four weekly menu plans which were audited 28 March 2018. The contracted dietitian has a current annual practising certificate which was sighted. The food service food safety plan was rated (A plus) grade 100% by Eatsafe. The issue date of the certificate was 02 August 2018 and this expires 02 July 2019. In addition to this, an internal meal/food survey was performed with resident and family involvement 30 March 2018. The survey evidenced that residents were satisfied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Special diets, likes and dislikes can be catered for. A dietary profile is completed by a registered nurse for each individual resident on admission. A copy is retained in the resident’s record and a copy goes to the kitchen staff. Foodservice policies and procedures include principals of food safety, ordering, storage, cooking, reheating and food handling. A system is in place when receiving and utilising kitchen supplies. A kitchen cleaning schedule is implemented. Fridge/freezer/cooler and food temperatures are recorded daily.</w:t>
            </w:r>
          </w:p>
          <w:p w:rsidR="00EB7645" w:rsidRPr="00BE00C7" w:rsidP="00BE00C7">
            <w:pPr>
              <w:pStyle w:val="OutcomeDescription"/>
              <w:spacing w:before="120" w:after="120"/>
              <w:rPr>
                <w:rFonts w:cs="Arial"/>
                <w:b w:val="0"/>
                <w:lang w:eastAsia="en-NZ"/>
              </w:rPr>
            </w:pPr>
            <w:r w:rsidRPr="00BE00C7">
              <w:rPr>
                <w:rFonts w:cs="Arial"/>
                <w:b w:val="0"/>
                <w:lang w:eastAsia="en-NZ"/>
              </w:rPr>
              <w:t>The meals were well presented and the residents reported they are provided with an alternative meal on request. Residents are weighed routinely. Those with unexplained weight decreases are provided with food supplements or fortified meals where appropriate. The staff were observed feeding those residents that required assistance at the lunchtime meal. Referrals can be made directly to the dietitian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eight registered nurses not including the nurse manager. Resident lifestyle plans are developed by the registered nurses after the interRAI assessments are completed. Interventions are sufficiently detailed to address the desired goals/outcomes. Documented interventions are practical and care staff reported that care plans are easy to follow. Monitoring forms are in use as applicable, such as weight, vital signs, wounds and behaviour. Wound assessment, monitoring and wound management plans are in place as required. The nurse manager has access to specialist services as required. The general practitioner interviewed verified that medical input is sought in a timely manner, that medical orders are followed, and care provided is excellent. A range of equipment and resources was available suited to the levels of care provided and in accordance with the resident’s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Activities are developed by the three activities co-ordinators. Activities are overseen by an occupational therapist who meets with the staff and management to review the activities provided. The last review occurred 17 January 2018. Activities are developed using the residents’ profiles gathered during the admission interview with the residents and their families. Weekly activities are posted in the communal areas and up and coming events in the newsletter provided to residents and their families/whanau. Activities plans reviewed reflected the residents’ preferred activities and previous interests. Activities are provided more on a one to one basis with the hospital level residents, but if able, they are encouraged to join in the group activities. Special events are celebrated and there are specific activities provided for the three hospital level residents under the age of 65 years. Attendance at arranged activities is encouraged and attendance records are maintained. Recent resident and family events attracted fifty people to one (a pet event) and eighty people to a larger event which was highly successful and was enjoyed by the residents/staff interviewed.  Family members spoke highly of the planning of events and most families participated and provided support to the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as well as short term care plans are evaluated in a comprehensive and timely manner. Evaluations consider the residents’ degree of achievement towards meeting the desired goals and/or outcomes. The resident’s response to their treatment regime within the short term care plans is documented. Changes in the interventions in both long and short term care plans are made when goals are not achieved. Resolutions are documented in the short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which expires on 02 August 2019 is publicly displayed.  There have been no changes to the facility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on infections is collated monthly and analysed to identify any significant trends or possible causative factors on a three monthly basis. Incidents of infections are presented at the quality assurance meetings and staff meetings. The necessary corrective actions are discussed. Incidents of infections are reported back to staff. A comparison of previous infection rates is used to analyse the effectiveness of the programme. The programme is appropriate for the size and nature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facility was restraint free with no enablers or restraints in place at the time of the audit. The restraint coordinator (RN) would provide support and oversight for enabler and restraint management in the facility should they be used. The role and responsibilities of the restraint coordinator are described in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described in policy as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restraint would only be used as a last resort when all alternatives have been explored. The restraint register identified that the last restraint used was in April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748"/>
        <w:gridCol w:w="50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provides a variety of activities to meet the needs of all residents. The content of the programme involves the participation of the activities coordinators, staff, residents, families and others from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activities co-ordinators are passionate about their roles and are able to produce a programme that is meaningful and that meets the needs of all residents irrespective of individual acuity and needs. Regular reviews of the programme occur monthly and feedback is continually sought from the residents, family and staff. Families are encouraged at every opportunity to participate. There was evidence that the residents benefit from the interactions in this homely family orientated aged care setting as confirmed in documentation sighted and during interviews. Expertise in reviewing the activities programme is sought from the experienced occupational therapist. The staff, management and the general practitioner recently planned an annual fund-raising event with eighty guests and raised funds for a child health organisation. Family/residents and staff interviewed spoke highly of the event and the enjoyment for all concerned. Notice boards with photographs displayed are in all service areas and a monthly newsletter is distributed to the residents, their families and to staff which highlights comments and photographs of recent and up and coming events.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made for achievement beyond the expected full attainment for the activities provided for the residents at this rest home and hospital. Documentation identified that monthly reviews of the activities programme occurs with feedback being sought from residents, family and staff being used to evaluate the effectiveness and enjoyment of activities offered. Resident attendance and verbal comments are used to evaluate each activity offered. Evaluation of the programme includes the occupational therapist, family members, residents and staff. Feedback from resident meetings, the annual resident and family satisfaction surveys and everyday communication with residents and families are used to measure resident satisfaction. Any suggested changes are incorporated into the programme where appropriate. All activities are overseen by an experienced occupational therapist. Resident and family members interviewed confirmed their delight and satisfaction with the activities offered.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Sandra MacLean - Lady Elizabeth Home and Hospital</w:t>
    </w:r>
    <w:bookmarkEnd w:id="58"/>
    <w:r>
      <w:rPr>
        <w:rFonts w:cs="Arial"/>
        <w:sz w:val="16"/>
        <w:szCs w:val="20"/>
      </w:rPr>
      <w:tab/>
      <w:t xml:space="preserve">Date of Audit: </w:t>
    </w:r>
    <w:bookmarkStart w:id="59" w:name="AuditStartDate1"/>
    <w:r>
      <w:rPr>
        <w:rFonts w:cs="Arial"/>
        <w:sz w:val="16"/>
        <w:szCs w:val="20"/>
      </w:rPr>
      <w:t>25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