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Lexhill Limited - Kaikohe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Lexhill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Kaikohe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September 2018</w:t>
      </w:r>
      <w:bookmarkEnd w:id="7"/>
      <w:r w:rsidRPr="009418D4">
        <w:rPr>
          <w:rFonts w:cs="Arial"/>
        </w:rPr>
        <w:tab/>
        <w:t xml:space="preserve">End date: </w:t>
      </w:r>
      <w:bookmarkStart w:id="8" w:name="AuditEndDate"/>
      <w:r w:rsidR="00A4268A">
        <w:rPr>
          <w:rFonts w:cs="Arial"/>
        </w:rPr>
        <w:t>25 September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Kaikohe Care Centre provides rest home, hospital (geriatric and medical) and dementia levels of care for up to 55 residents.  On the day of the audit there were 45 residents.</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 xml:space="preserve">An experienced aged care facility manager, who is a registered nurse, manages the service.  Residents and family interviewed were complimentary of the staff. </w:t>
      </w:r>
    </w:p>
    <w:p w:rsidRPr="00A4268A">
      <w:pPr>
        <w:spacing w:before="240" w:line="276" w:lineRule="auto"/>
        <w:rPr>
          <w:rFonts w:eastAsia="Calibri"/>
        </w:rPr>
      </w:pPr>
      <w:r w:rsidRPr="00A4268A">
        <w:rPr>
          <w:rFonts w:eastAsia="Calibri"/>
        </w:rPr>
        <w:t>The service has addressed four of the ten shortfalls from the previous audit around; corrective actions following audits, admission agreements, availably of call bells and qualified first aiders on each shift.    There continues to be improvements required around; communication of internal audits at meetings, training for staff, care plan interventions, activities for residents, medication management and environmental maintenance.</w:t>
      </w:r>
    </w:p>
    <w:p w:rsidRPr="00A4268A">
      <w:pPr>
        <w:spacing w:before="240" w:line="276" w:lineRule="auto"/>
        <w:rPr>
          <w:rFonts w:eastAsia="Calibri"/>
        </w:rPr>
      </w:pPr>
      <w:r w:rsidRPr="00A4268A">
        <w:rPr>
          <w:rFonts w:eastAsia="Calibri"/>
        </w:rPr>
        <w:t>This audit identified further improvements required around; family communication, completion of internal audits as per plan, timeframes for care planning and assessment, implementation of care plan interventions (including one high risk around wound care), evaluation of care plans, and service level approval for dementia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Discussions with residents and relatives confirmed that residents and where appropriate their families, are involved in care decisions.  Regular contact is maintained with families, including if a resident is involved in an incident or has a change in their current health.  There is an established system for the management of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manager and clinical manager are responsible for the day-to-day operations.  Goals are documented for the service with evidence of regular reviews.  A quality and risk management programme is documented.    The risk management programme includes managing adverse events and health and safety processes.  Human resources are managed in accordance with good employment practice.  An orientation programme is in place for new staff.  Ongoing education and training is in place, which includes in-service education and competency assessments.  Registered nursing cover is provided twenty-four hours a day, seven days a week.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all stages in the provision of care including interRAI assessments, risk assessments, development of care plans and evaluations.  Resident files demonstrated service integration.  Residents and family interviewed confirmed they were involved in the care plan process and review.  The general practitioner or nurse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 an activities programme.  Residents are encouraged to maintain links with community groups.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All baking and meals are cooked on-site.  Individual and special dietary needs are accommodated.  Nutritious snacks are available 24 hours in all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for the safe assessment and review of restraint and enabler use.  During the audit, seven residents were using restraints and two residents were using an enabler.  Staff receive training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Surveillance data identifies trends and areas for improvement.  Organisational benchmarking occurs.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5"/>
        <w:gridCol w:w="1280"/>
        <w:gridCol w:w="104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readily available.  Information about complaints is provided on admission.  Interviews with three rest home and one hospital residents and families confirmed their understanding of the complaints process.  Staff interviewed could describe the process around reporting complaints.  There is an online complaint’s register that includes written and verbal complaints, dates and actions taken and demonstrates that complaints are being managed in a timely manner.  Complaints are discussed at the monthly clinical quality meeting.  There have been six complaints received for 2018.  These were reviewed, and all were documented as resolved.  Corrective actions have been implemented and any changes required were made because of the complaint.  This includes one complaint which involved the Health and Disability Commissioner and DHB, this complaint was in process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response to the MOH letter dated 15th August 2018 around standard 1.2.7 and 1.4.2.  The service has reviewed and increased staffing since the previous audit and safe staffing and skill mix has been addressed.  The service has a proactive and reactive maintenance schedule in place an all appropriate equipment is available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includes a range of information regarding the scope of services provided to the resident on entry to the service, and any items they must pay for that are not covered by the agreement.  Interviews with four families (three from the dementia unit and one hospital) confirmed that they are kept informed.  Five of eleven incident forms reviewed did not document if the family had been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DHB if required.  The facility manager reports that this has not been necessary.  There were no residents at the facility who did not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Kaikohe Care Centre provides rest home, hospital (geriatric and medical) and dementia levels of care for up to 55 residents.  On the day of the audit there were 45 residents in the care centre (21 at rest home level, 18 at hospital level, including one respite and six at dementia level).  </w:t>
            </w:r>
          </w:p>
          <w:p w:rsidR="00EB7645" w:rsidRPr="00BE00C7" w:rsidP="00BE00C7">
            <w:pPr>
              <w:pStyle w:val="OutcomeDescription"/>
              <w:spacing w:before="120" w:after="120"/>
              <w:rPr>
                <w:rFonts w:cs="Arial"/>
                <w:b w:val="0"/>
                <w:lang w:eastAsia="en-NZ"/>
              </w:rPr>
            </w:pPr>
            <w:r w:rsidRPr="00BE00C7">
              <w:rPr>
                <w:rFonts w:cs="Arial"/>
                <w:b w:val="0"/>
                <w:lang w:eastAsia="en-NZ"/>
              </w:rPr>
              <w:t>An experienced facility manager is responsible for day-to-day operations.  She had been a previous facility manager at this facility (2006-2011) and resumed responsibilities as the facility manager in June 2017.  She is a registered nurse with a current practising certificate.  (Link to 1.2.7.5).  The facility manager is supported in her role by an experienced RN who has been in the role of Clinical nurse leader for a year</w:t>
            </w:r>
          </w:p>
          <w:p w:rsidR="00EB7645" w:rsidRPr="00BE00C7" w:rsidP="00BE00C7">
            <w:pPr>
              <w:pStyle w:val="OutcomeDescription"/>
              <w:spacing w:before="120" w:after="120"/>
              <w:rPr>
                <w:rFonts w:cs="Arial"/>
                <w:b w:val="0"/>
                <w:lang w:eastAsia="en-NZ"/>
              </w:rPr>
            </w:pPr>
            <w:r w:rsidRPr="00BE00C7">
              <w:rPr>
                <w:rFonts w:cs="Arial"/>
                <w:b w:val="0"/>
                <w:lang w:eastAsia="en-NZ"/>
              </w:rPr>
              <w:t>Business goals are in place with evidence of regular reviews.  The facility manager is in regular contact with the owner.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is in the process of implementing a quality and risk system introduced by an external consultant.  This includes a system of internal audits, meetings, and reporting.  An on-line data base that records collates, a range of quality out comes such as complaints, incidents and accidents and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have been established with the assistance of an external consultant.   Policies and procedures reflect evidence of reviews as per the document control schedule.  New and/or revised policies are made available for staff to read and sign that they have read and understand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skin tears and pressure injuries.   Clinical quality meetings document that data had been collated from incident forms and results were communicated to staff.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in place, but not all audits have been completed as per the audit schedule and not all audit outcomes have been reported at facility meetings.  Corrective actions have been documented for audits undertaken where opportunities for improvements were identified.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being implemented.  This includes the implementation of interventions on a case-by-case basis to minimise future falls, sensor mats and the availability of physiotherapy services.  </w:t>
            </w:r>
          </w:p>
          <w:p w:rsidR="00EB7645" w:rsidRPr="00BE00C7" w:rsidP="00BE00C7">
            <w:pPr>
              <w:pStyle w:val="OutcomeDescription"/>
              <w:spacing w:before="120" w:after="120"/>
              <w:rPr>
                <w:rFonts w:cs="Arial"/>
                <w:b w:val="0"/>
                <w:lang w:eastAsia="en-NZ"/>
              </w:rPr>
            </w:pPr>
            <w:r w:rsidRPr="00BE00C7">
              <w:rPr>
                <w:rFonts w:cs="Arial"/>
                <w:b w:val="0"/>
                <w:lang w:eastAsia="en-NZ"/>
              </w:rPr>
              <w:t>A recent resident and family survey has been collated and a report documented.  This is on the agenda for the upcoming resident meeting and clinical quality meeting.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meet current legislative requirements.  It is overseen by a health and safety officer who is the maintenance officer and facility manager.  The service is working with the union to engage staff representative as well.    A health and safety induction programme are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paper-based incident reports are completed and entered onto the electronic system with immediate action noted and any follow-up action required.  A review of eleven incident/accident forms from across all areas of the service, identified that all are completed and include follow-up by a RN.  Required interventions are transferred to care plans.  The service uses two incident forms, one for falls and a shorter form for non-resident related incidents.  Neurological observations were documented following falls that were unwitnessed or included a head injury.  The resident with the facility-acquired pressure injury (blister) had an incident form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clinical manager is involved in the adverse event process, with links to the applicable meetings.  The facility manager was able to identify situations that would be reported to statutory authorities.  There has been one section 31 notification made post audit (link 1.3.6.1) and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that describe staff roles, responsibilities and accountabilities.  The practising certificates of nurses and other health professionals were current.  Five staff files were reviewed (two caregivers, one clinical nurse leader/RN and two RNs).  Evidence of signed employment contracts and job descriptions were sighted.  Annual performance appraisals for staff and an orientation were documented for all five,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Caregivers working in the dementia unit who have been employed for over one year have their dementia qualification.  In-service education continues to reflect low attendance rates.   The manager has not accessed training related to managing an elderly care facility the last year and the IC coordinator has not undertaken training for an infection control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Competencies for RNs include medication and syringe driver.  The service is implementing a process to ensure access to Careerforce for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annual leave and rostering policy which includes rationale for determining staffing levels and skill mixes for safe service delivery.  Since the previous audit the service has reviewed and increased staffing</w:t>
            </w:r>
          </w:p>
          <w:p w:rsidR="00EB7645" w:rsidRPr="00BE00C7" w:rsidP="00BE00C7">
            <w:pPr>
              <w:pStyle w:val="OutcomeDescription"/>
              <w:spacing w:before="120" w:after="120"/>
              <w:rPr>
                <w:rFonts w:cs="Arial"/>
                <w:b w:val="0"/>
                <w:lang w:eastAsia="en-NZ"/>
              </w:rPr>
            </w:pPr>
            <w:r w:rsidRPr="00BE00C7">
              <w:rPr>
                <w:rFonts w:cs="Arial"/>
                <w:b w:val="0"/>
                <w:lang w:eastAsia="en-NZ"/>
              </w:rPr>
              <w:t>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there is a registered nurse for every shift Monday to Sunday, plus the manager and clinical nurse leader Monday to Friday, who also provide on call.</w:t>
            </w:r>
          </w:p>
          <w:p w:rsidR="00EB7645" w:rsidRPr="00BE00C7" w:rsidP="00BE00C7">
            <w:pPr>
              <w:pStyle w:val="OutcomeDescription"/>
              <w:spacing w:before="120" w:after="120"/>
              <w:rPr>
                <w:rFonts w:cs="Arial"/>
                <w:b w:val="0"/>
                <w:lang w:eastAsia="en-NZ"/>
              </w:rPr>
            </w:pPr>
            <w:r w:rsidRPr="00BE00C7">
              <w:rPr>
                <w:rFonts w:cs="Arial"/>
                <w:b w:val="0"/>
                <w:lang w:eastAsia="en-NZ"/>
              </w:rPr>
              <w:t>There is a full shift RN plus a half shift Monday to Sunday on the PM shift, and one on nights.</w:t>
            </w:r>
          </w:p>
          <w:p w:rsidR="00EB7645" w:rsidRPr="00BE00C7" w:rsidP="00BE00C7">
            <w:pPr>
              <w:pStyle w:val="OutcomeDescription"/>
              <w:spacing w:before="120" w:after="120"/>
              <w:rPr>
                <w:rFonts w:cs="Arial"/>
                <w:b w:val="0"/>
                <w:lang w:eastAsia="en-NZ"/>
              </w:rPr>
            </w:pPr>
            <w:r w:rsidRPr="00BE00C7">
              <w:rPr>
                <w:rFonts w:cs="Arial"/>
                <w:b w:val="0"/>
                <w:lang w:eastAsia="en-NZ"/>
              </w:rPr>
              <w:t>Care staff</w:t>
            </w:r>
          </w:p>
          <w:p w:rsidR="00EB7645" w:rsidRPr="00BE00C7" w:rsidP="00BE00C7">
            <w:pPr>
              <w:pStyle w:val="OutcomeDescription"/>
              <w:spacing w:before="120" w:after="120"/>
              <w:rPr>
                <w:rFonts w:cs="Arial"/>
                <w:b w:val="0"/>
                <w:lang w:eastAsia="en-NZ"/>
              </w:rPr>
            </w:pPr>
            <w:r w:rsidRPr="00BE00C7">
              <w:rPr>
                <w:rFonts w:cs="Arial"/>
                <w:b w:val="0"/>
                <w:lang w:eastAsia="en-NZ"/>
              </w:rPr>
              <w:t>Hospital AM; Two caregivers on full shifts and one caregiver on half shift, PM; two caregivers on full shifts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Rest home; AM; one caregiver on full shift and one caregiver on half shift, PM; one caregiver full shift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Dementia; AM one caregiver on full shift and one caregiver on half shift, PM; one caregiver full shift and one caregiver on half shift.  There was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provide over sight to the dementia unit.  Staff in the dementia unit reported that the RNs visit often and are supportive.  Family members interviewed stated the staffing was adequate.  The facility manager reported that the roster can be changed to support resident acuity.  The residents in the dementia unit can ether join other residents outside the unit for activities or caregivers assist with activities in the dementia unit.  Caregivers in the dementia unit stated they are well staffed and are able to provide activities for residents.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requirements and procedures to be followed when a resident is admitted to the service.  Admission agreements were signed in all resident’s sampled records, this is an improvement from the previous audit.  Admission agreements reflect all the contractual requirements.  Residents reported that the admission agreements were discussed with them in detail by the manager.  Not all residents file includes a copy of the needs assessments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Medication reconciliation of monthly blister packs is completed, and any errors fed back to the pharmacy.  Registered nurses and senior care assistants who administer medications have been assessed for competency.  Appropriate medications were signed by two medication competent staff, one of which was a RN.  The service uses paper-based medication system.  Care staff interviewed could describe their role regarding medicine administration.  Education around safe medication administration has been provided.  Medications were stored safely in all three units (rest home, hospital and dementia unit).  Medication fridge temperatures were monitored weekly.    There were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Thirteen medication charts were reviewed:  All medications had photographs, allergies documented and had been reviewed at least three-monthly by the GP.  Not all medication had been signed for by the prescriber, not all as needed medication included an indication for use, not all short course medications included a stop date and not all eye drops had been dated on opening.   This is a continued shortfall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The head cook oversees the provision of food services.  A second cook and two kitchenhands provide cover across a seven-day service.  All meals are prepared and cooked on-site.  All kitchen staff had food safety training.  There is a six-weekly seasonal menu.  The food control plan in in the process of verification.</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 registered nurse completes the dietary requirement forms on admission and provides a copy to the kitchen.  Additional or modified foods are also provided by the service.  Cultural needs are catered for.</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were monitored and recorded weekly.  Cooked meals are transferred into heated bain maries and transported from the kitchen directly to the dining rooms.  The residents interviewed confirmed that they are provided with alternative meals as per request.  Snacks are available in the dementia unit 24/7 All residents are weighed monthly.  Residents with weight loss problems are provided with food supplements.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care plans demonstrated service integration.  Assessments and care plans include input from allied health.  Residents and their family/whānau interviewed reported that they are involved in the care planning and review process.  One resident with an ostomy had care interventions documented well and included support and advise from the ostomy nurse.  The long-term care plans reviewed did not all include support required to meet the resident’s goals and needs, this is a continued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There were eleven wounds documented for the rest home and hospital at the time of the audit, there were no wounds in the dementia unit.  A review of the wound register and interviews with management identified that the service only had one resident with a grade 2 pressure injury.  A review of the wound register identified that this identified resident had no wound management plan in place.  Assessments, management plans and documented reviews were in place for all wounds, but these were not always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Also, the wound register did not identify another large pressure injury (? unstageable) and a further smaller potential unstageable pressure injury for one resident.  Both these pressure injuries were reported to the auditor post audit (following a complaint).  The wound register only identified a heel and sacral skin tear for this resident.  Wound photos reviewed post audit identified these were two-current pressure injuries.  Pressure injury prevention and wound care training has not been provided in the last two years (link 1.2.7.5)</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district nurse (wound care specialist) was not advised of current pressure injuries in a timely manner.   A physiotherapist is available one day a week.</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were sighted; however, blood sugar monitoring was not consistently documented as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diversional therapists across five days a week with activities lead by the caregivers over the weekend.  The diversional therapist interviewed displayed an understanding of requirements.  All activities are supported by caregivers.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are posted on a large whiteboard in the main hallway and on resident noticeboards in each area and include outings, baking, table tennis, bowls, bingo, church services and quizzes.  The diversional therapy plans sampled reflected the resident’s preferred activities and interests.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and from this information an individual diversional therapy plan is developed.  The diversional therapy plan evidences review at six-monthly at the multidisciplinary meetings, the plans for the residents in the dementia unit were not for 24 hours).  The reviews document the resident’s progress towards meeting goals.  The resident’s activities participation log was sighted.  Residents interviewed indicated the activities provided by the service are adequate and enjoyable.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documented on the plan are appropriate to the needs, age and culture of the residents.  Residents from the dementia unit join other residents in the rest home for activities or remain in the unit and enjoy activities with caregivers.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reviewed (except one) had been evaluated by registered nurses for long-term residents who had been at the service six months and longer (link 1.3.3.3).  Written evaluations for long-term residents describe the resident’s progress against the residents identified goals and any changes are updated on the long-term care plan for two of six files (One was respite four were not due).  There is documented evidence that care plans are updated for change of health status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a three-monthly review by the medical practitioner.  The family members interviewed confirmed they had been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to ensure the physical environment and facilities are safe and fit for their purpose.  The facility has a current building warrant of fitness (expires 30 June 2019).  The fire evacuation scheme document reviewed was approved 25 June 2007.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both internal maintenance and external contractors.  Electrical safety tests have been documented annually.  Some areas requiring maintenance were observed during the audit and this is a continued short fall from the previous audit.  Review of the records reveals water temperatures are all below 45 degrees Celsius and whenever it was out of range, corrective actions had been taken. </w:t>
            </w:r>
          </w:p>
          <w:p w:rsidR="00EB7645" w:rsidRPr="00BE00C7" w:rsidP="00BE00C7">
            <w:pPr>
              <w:pStyle w:val="OutcomeDescription"/>
              <w:spacing w:before="120" w:after="120"/>
              <w:rPr>
                <w:rFonts w:cs="Arial"/>
                <w:b w:val="0"/>
                <w:lang w:eastAsia="en-NZ"/>
              </w:rPr>
            </w:pPr>
            <w:r w:rsidRPr="00BE00C7">
              <w:rPr>
                <w:rFonts w:cs="Arial"/>
                <w:b w:val="0"/>
                <w:lang w:eastAsia="en-NZ"/>
              </w:rPr>
              <w:t>All areas including showers has call bell access,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Refer 1.4.7. There is a minimum of one staff member available 24 hours a day, seven days a week with a current first aid/CPR certificate. This is an improvement on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All external areas inspected are safe and include appropriate seating and shade.  The lounges are carpeted or have vinyl floor coverings, dining rooms and hallways have vinyl floor covering, bedrooms have a mix of carpet and vinyl.  The front outdoor area has a tarmac and gravel driveway with grassed areas and flower beds.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maintenance schedule in place around equipment.  There is appropriate equipment available at the service.  Equipment includes; one standing hoist, one sling hoist, five wheelchairs, 22 walking fames, two zimmer frames, four sensor mats, three gutter frames and seven commodes.  All of this equipment was included in a preventative maintenance schedule.  Staff interviewed stated there was enough equipment available and equipment is replaced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infection prevention officer completes a monthly report.  Monthly data is reported to the service meetings.  Staff are informed through the variety of clinical meetings held at the facility.  The infection prevention and control programme links with the quality programme.  There liaison with the GPs and laboratory service that advise and provide feedback and information to the service.  Systems in place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seven residents with restraints in the rest home and hospital (seven bedrails and one safety vest) and none in the dementia unit.   There were two residents using an enabler.   Two resident files reviewed for restraint had all appropriate assessments and reviews in place.  Staff training has been provided around restraint minimisation and challenging behaviour (link to 1.2.7.5).  </w:t>
            </w:r>
          </w:p>
          <w:p w:rsidR="00EB7645" w:rsidRPr="00BE00C7" w:rsidP="00BE00C7">
            <w:pPr>
              <w:pStyle w:val="OutcomeDescription"/>
              <w:spacing w:before="120" w:after="120"/>
              <w:rPr>
                <w:rFonts w:cs="Arial"/>
                <w:b w:val="0"/>
                <w:lang w:eastAsia="en-NZ"/>
              </w:rPr>
            </w:pPr>
            <w:r w:rsidRPr="00BE00C7">
              <w:rPr>
                <w:rFonts w:cs="Arial"/>
                <w:b w:val="0"/>
                <w:lang w:eastAsia="en-NZ"/>
              </w:rPr>
              <w:t>There is documented discussion in the RN meeting the shows they are working to reduce restraint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93"/>
        <w:gridCol w:w="5658"/>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and RN interviewed stated that family are informed following and incident or accident.  This was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eleven incident forms reviewed, five did not evidence that family / EPOA had been informed post incident.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family are informed of incidents and accidents and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meeting template provided by the external contractor for the clinical quality meeting.  The meeting minutes template covers all essential reporting.  The service documents discussion against all agenda items such as (but not limited to) falls, infections, restraint, and skin tears, but does not always document the audits undertaken or the outcomes from audits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meeting minutes for April, May and July 2018 documented that audits had been undertaken, they did not document which audits or any outcome from the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meeting document the internal audits, the outcome and any actions needed.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programme has a documented internal audit schedule.  The facility manager has been undertaking audits to target specific issues rather than completing the set audits and adding additional audits as needed.  Three recent months sampled (June July and August 2018) evidenced that not all audits are being undertaken as scheduled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internal audits have been undertaken as per schedule, examples include; admission audit, care planning audit, continence audit, privacy audit and recreation/ activities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are undertaken as scheduled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implemented education schedule documented that provides more than the contract training hours for each staff member.  All training has been provided as per the schedule, however attendance continues to be low.  All 14 caregivers that work in the dementia unit have completed their dementia standards.  There are currently three of nine RNs interRAI trained.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(i)For all training reviewed for 2018, less than 50 % of staff have attended.  (ii) The manager has not attended at least eight hours of training relevant to her role; and (iii) the IC coordinator has not attended training relevant to her role; (iv) pressure injury prevention and wound care training has not been provided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staff attend all mandatory education and training and can demonstrate that they have each attended eight hours annually.  (ii) – (iii) Ensure that the manager and IC coordinator attend training relevant to their roles.  (iv) Ensure pressure injury prevention and wound care training is provided.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Pre-admission information packs include information on the services provided for resident and families.  Admission agreements for long-term residents aligned with contractual requirements.  Exclusions from the service are included in the admission agreement.  Not all residents have a copy of the NASC approval for services or an EPOA.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resident files in the dementia unit did not include a copy of a NASC assessment conforming eligibility for a secure dementia unit, or a copy of the resident’s EPOA.  Since the draft report the provider stated, te NASC approval for Dementia level care is emailed to us and we print it off and keep it in a folder in the main office.  Regarding EPOA status this is not always available to be obtained from the family as cost seems to be a barrier.  But the service does request the family for a copy and keep it in the main office for safe keeping.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 in the dementia unit have a copy of their eligibility for a secure unit and a copy of their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are policies and procedures in place to safe guide staff and to manage the medication process.  The medication round observed evidenced good practice by the RN when administering medications.   Not all medication in the medication charts had been signed by the prescriber (the GP), not all as needed medication included a documented indication for use, and stop dates were not always in place for short term medication.   Not all eye drops were dated on opening.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(i)Rest home; one of five medication charts did not have all regular medication signed by the prescriber.</w:t>
            </w:r>
          </w:p>
          <w:p w:rsidR="00EB7645" w:rsidRPr="00BE00C7" w:rsidP="00BE00C7">
            <w:pPr>
              <w:pStyle w:val="OutcomeDescription"/>
              <w:spacing w:before="120" w:after="120"/>
              <w:rPr>
                <w:rFonts w:cs="Arial"/>
                <w:b w:val="0"/>
                <w:lang w:eastAsia="en-NZ"/>
              </w:rPr>
            </w:pPr>
            <w:r w:rsidRPr="00BE00C7">
              <w:rPr>
                <w:rFonts w:cs="Arial"/>
                <w:b w:val="0"/>
                <w:lang w:eastAsia="en-NZ"/>
              </w:rPr>
              <w:t>(ii) Four of eight medication charts (two hospital, two dementia) did not have all regular medication signed for by the prescriber, two medication charts (one hospital, one dementia) had a short course medication with no stop date and two of four (one hospital, one dementia) included an ‘as required’ medication with no ‘indication for use’.</w:t>
            </w:r>
          </w:p>
          <w:p w:rsidR="00EB7645" w:rsidRPr="00BE00C7" w:rsidP="00BE00C7">
            <w:pPr>
              <w:pStyle w:val="OutcomeDescription"/>
              <w:spacing w:before="120" w:after="120"/>
              <w:rPr>
                <w:rFonts w:cs="Arial"/>
                <w:b w:val="0"/>
                <w:lang w:eastAsia="en-NZ"/>
              </w:rPr>
            </w:pPr>
            <w:r w:rsidRPr="00BE00C7">
              <w:rPr>
                <w:rFonts w:cs="Arial"/>
                <w:b w:val="0"/>
                <w:lang w:eastAsia="en-NZ"/>
              </w:rPr>
              <w:t>(iii) The hospital and rest home medication trolleys both included undated eye drops.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medication is signed for by the prescriber (ii) Ensure that short term medication have a documented stop date.  Ensure that as needed medication include a documented ‘indications for use’.  (iii) Ensure that eye drops are dated on opening.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interRAI trained registered nurses.  The service schedules when interRAI assessments are due and all interRAI assessment for the four long-term residents had been documented six monthly (one was respite).  New residents were not always assessed within time frames and new long-term care plans were not always documented within time frames.  Care plan evaluations were not always completed 6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two dementia resident’s interRAI and long-term care plan were not documented within 21 days.  (ii) Two of three rest home resident files reviewed for timeframes did not have the interRAI and long-term care plan within 21 days (sample increased).  (iii) One dementia resident clinical care plan had not been evaluated or updated since October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interRAI assessment and long-term care plans are documented within set timeframes.  (iii) Ensure that evaluations are documented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in place for all residents.  Staff inform that they are easy to follow and understand.  Care plans did not reflect all resident needs.  This is a continued finding from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hospital level resident care plans did not include interventions to support all assessed needs; (a) one resident had no nursing interventions to support pain (where pain was an issue).  (b)  the respite resident care plan did not identify that the resident was an amputee and did not document interventions for safe smoking.  This resident’s initial care plan was not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 One rest home resident included the treatment of hypoglycaemia documented, but not how to recognise the symptoms.  (iii) one rest home resident’s initial care plan was not fully completed.  (iv) one resident (dementia unit) did not include interventions to manage wandering into other rooms, (v) one resident (dementia) care plan had not been updated to reflect changes in care when the resident moved from the rest home into the secure dementia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care plans have documented interventions to address all current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were positive about the care provided at Kaikohe care centre.  The nurse practitioner (NP) interviewed stated that they had noticed that ‘acute conditions’ and call outs had reduced.  RNs are caregivers were able to describe the care needs and monitoring for residents.  However, this was not always documented as provided and there was confusion around wound management and responsibilities.  Wound care plans were not documented for all wounds.  Following the audit, a complaint regarding lack of pressure injury care and wound management has been received by the DHB.  A review of the auditor field notes identified the pressure injuries and wound documentation referred to in the complaint were not available to the auditor on the day of audit and not included as part of the wound register.  A section 31 has since been completed for the pressure injury post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(i)One hospital level resident did not have ongoing pain assessments to monitor reported pain.  Since the draft report that provider stated; a review of the resident’s pain assessment started on the 27/09/2018 to 28/09/2018.  The review only evidenced one episode of moderate pain intermittent managed with analgesic.  Which was measured again on the 28th for 12 hours.  The RN on the afternoon duty contacted the Hospice Nurse to have pain management plan in place if the condition worsens.  Hospice Nurse visited onsite on the 27th and charted a pain management plan.  This same resident did not have a wound management plan documented for the stage 2 pressure injury.  (ii)One rest home resident did not have blood sugar levels (BSLs) completed and documented as per the care plan.  (iii) One resident had two potentially unstageable pressure injuries that have come to the attention of the lead auditor and DHB post on-site audit.  These wounds have not been identified as pressure injuries in their wound register and current best practice wound management practices were not being implemented to effectively manage the wound.  A section 31 has since been sent to HealthCERT which identified a stage 3 pressure injury.  Since the draft report the provider has stated, wound care practices were implemented on alternate days as the per plan to manage the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resident monitoring is completed and documented according to the care plan and assessed needs.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wound management plans are in place and implemented for all identified wounds, and specialist input is obtained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documented an activity plan.  Resident care plans did not reflect activities across 24- hours for those residents in the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dementia unit residents care plans did not document a 24-hour approach to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dementia residents have a 24-hour activity plan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environment was warm and very clean, one unsafe area was cordoned off.  There was a number of maintenance issues that needs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environment has areas that require repair.  (i) Rest home; the dining room has had a water leak and one area is cordoned off (the plumber had been contacted).  (ii) Hospital; one bathroom had peeling paint and a cracked sink; the lounge has chipped paint on the skirting boards.  A shower has loose boards (where the shower chair was removed from the wall and replaced with a board), chipped shower liner and peeling paint on the ceiling.  (iii) Dementia; a toilet wall has cracked walls, peeling paint, there a cracked sink in one bathroom and a shower has a cracked liner and peeling paint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reactive maintenance issues are addressed.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Lexhill Limited - Kaikohe Care Centre</w:t>
    </w:r>
    <w:bookmarkEnd w:id="58"/>
    <w:r>
      <w:rPr>
        <w:rFonts w:cs="Arial"/>
        <w:sz w:val="16"/>
        <w:szCs w:val="20"/>
      </w:rPr>
      <w:tab/>
      <w:t xml:space="preserve">Date of Audit: </w:t>
    </w:r>
    <w:bookmarkStart w:id="59" w:name="AuditStartDate1"/>
    <w:r>
      <w:rPr>
        <w:rFonts w:cs="Arial"/>
        <w:sz w:val="16"/>
        <w:szCs w:val="20"/>
      </w:rPr>
      <w:t>24 September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