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Bradford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Bradford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August 2018</w:t>
      </w:r>
      <w:bookmarkEnd w:id="7"/>
      <w:r w:rsidRPr="009418D4">
        <w:rPr>
          <w:rFonts w:cs="Arial"/>
        </w:rPr>
        <w:tab/>
        <w:t xml:space="preserve">End date: </w:t>
      </w:r>
      <w:bookmarkStart w:id="8" w:name="AuditEndDate"/>
      <w:r w:rsidR="00A4268A">
        <w:rPr>
          <w:rFonts w:cs="Arial"/>
        </w:rPr>
        <w:t>17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An activities room has been converted to a resident room and one resident room has been converted to a clinical room that is used for GP and health professional visits.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Bradford Manor provides dementia level of care for up to 26 residents with 23 residents on the day of audit.  The experienced manager is supported by registered nurses and care staff.  The service continues to implement a quality and risk management programme.  The activities programme is varied and designed to meet the needs of residents.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family, a general practitioner, management and staff.</w:t>
      </w:r>
    </w:p>
    <w:p w:rsidRPr="00A4268A">
      <w:pPr>
        <w:spacing w:before="240" w:line="276" w:lineRule="auto"/>
        <w:rPr>
          <w:rFonts w:eastAsia="Calibri"/>
        </w:rPr>
      </w:pPr>
      <w:r w:rsidRPr="00A4268A">
        <w:rPr>
          <w:rFonts w:eastAsia="Calibri"/>
        </w:rPr>
        <w:t xml:space="preserve">Family/whānau and general practitioner interviewed commented positively on the standard of care and services provided at Bradford Manor rest home.  </w:t>
      </w:r>
    </w:p>
    <w:p w:rsidRPr="00A4268A">
      <w:pPr>
        <w:spacing w:before="240" w:line="276" w:lineRule="auto"/>
        <w:rPr>
          <w:rFonts w:eastAsia="Calibri"/>
        </w:rPr>
      </w:pPr>
      <w:r w:rsidRPr="00A4268A">
        <w:rPr>
          <w:rFonts w:eastAsia="Calibri"/>
        </w:rPr>
        <w:t>There is one area of continuous improvement awarded around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Bradford Manor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families/whānau.  Information on informed consent is included in the admission agreement and discussed with residents and family.  Care plans identify the choices of residents and/or their family/whānau.  Care plans accommodate the choices of residents and/or their family.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Bradford Manor is part of the Elsdon Enterprises Group.  The manager is supported by two registered nurses.  Bradford Manor has implemented a quality and risk management system that supports the provision of clinical care.  Quality data is collated for accident/incidents, infections, internal audits, concerns and complaints and surveys.  Incidents and accidents are appropriately managed.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information available for residents and families prior to entry to the service.  Residents are assessed prior to entry to the service.  Communication with family/whānau is documented.  The clinical lead/registered nurse is responsible for each stage of service provision at the facility.  Care plans are individually developed with resident and family/whānau involvement included where appropriate, and evaluated six monthly or more frequently when clinically indicated.  The interRAI and other risk assessment tools and monitoring forms are available to effectively assess the level of risk and support required for residents.  Short-term care plans are in use for changes in health status.  Activities are provided that are meaningful and ensure that the resident maintains involvement in the community.  Residents have a choice in their level of participation.  Activity care plans are documented for all residents and evaluated six-monthly.  A medication management system is implemented, and medication management policies are documented.  All staff have completed annual competencies for medication administration.  There are three monthly GP medication reviews.  All food is cooked at Bradford Manor.  The menu is designed by a dietitian with four weekly seasonal menus.  Staff have completed food safety training.  Dietary requirements are provided where cultural and special needs are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Bradford Manor has a current building warrant of fitness.  Reactive and preventative maintenance is carried out.  Medical equipment has been calibrated.  There is a designated laundry, which includes the safe storage of cleaning and laundry chemicals.  Residents’ rooms are of sufficient space to allow services to be provided and for the safe use and manoeuvring of mobility aids.  There are sufficient communal areas within the home that include lounge and dining area, and smaller seating areas.  The service has implemented policies and procedures for civil defence and other emergencies and six-monthly fire drills are conducted.  There is a call bell system in all areas.  General living areas and resident rooms are appropriately heated and ventilated and have good lighting.  External garden areas are secure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the use of enablers or restraints.  The clinical lead/registered nurse is the restraint coordinator.  There were no residents using enablers or restraints.  Staff receive training in restraint and managing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the clinical lead/registered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1"/>
        <w:gridCol w:w="1280"/>
        <w:gridCol w:w="9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Consumers’ Rights (the Code) policy and procedure is implemented.  Discussions with seven staff (two caregivers, one medication administrator, one clinical lead/registered nurse, one diversional therapist, one cook, and one maintenance staff) confirmed their familiarity with the Code and its application to their work.  Interviews with four family members confirmed that the services being provided are in line with the Code.  This was also confirmed in the resident/family satisfaction survey results (November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resuscitation orders were appropriately recorded, as evidenced in all six resident files reviewed.  Written consents are included within the admission agreement and are signed by the resident or their EPOA.  Families interviewed confirmed that information was provided to enable informed choices to be made for their family member.  Caregivers interviewed confirmed verbal consent is obtained when delivering care.  Resident admission agreements sighted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are provided with a copy of the Code of Health and Disability Services Consumer Rights and Advocacy pamphlet on admission.  Interviews with family confirmed they were aware of their right to access advocacy.  Advocacy pamphlets are displayed in the foyer.  Resident files reviewed confirmed that the service provides opportunities for the family/EPOA to be involved in decisions.  The residents’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family members confirmed that they can visit at any time and are encouraged to be involved with the service and care.  Residents are facilitated wherever possible and appropriate, to maintain former activities and interests in the community.  They are supported to attend family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leads the investigation of any concerns/complaints.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compliments, suggestions and complaints brochure is visibly displayed in the main entrance.  There is a suggestions/complaints box.  The service has responded appropriately to one complaint lodged in 2018 and two complaints lodged in 2017.  Complaints are responded to within the required timeframes as determined by the Health and Disability Commissioner.  All three complaints reviewed were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linked to the quality and risk management system.  Staff are kept informed of any complaints received in the quarterly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and this is discussed during the admission process with the resident and family.  Family members interviewed confirmed they received all the relevant information during admission.  The entry pack includes written information on how to make a complaint, a Code of Rights pamphlet, and a brochure explaining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Staff were observed to be respectful of residents’ personal privacy by knocking on doors prior to entering resident rooms during the audit.  Family members interviewed confirmed staff respect the resident’s privacy, and supported residents in making choices.  Resident files are stored securely.  The service has a philosophy focused around promoting quality of life, involving residents in decisions about their care, respects their rights and maintains privacy and individuality.  Residents’ preferences are identified during the admission and care planning process with resident/family involvement.  Six resident files reviewed identified that cultural and/or spiritual values and individual preferences are identified on admission and are integrated with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has a Māori health plan that includes a description of how they will achieve the requirements set out in A3.1 (a) to (e).  </w:t>
            </w:r>
          </w:p>
          <w:p w:rsidR="00EB7645" w:rsidRPr="00BE00C7" w:rsidP="00BE00C7">
            <w:pPr>
              <w:pStyle w:val="OutcomeDescription"/>
              <w:spacing w:before="120" w:after="120"/>
              <w:rPr>
                <w:rFonts w:cs="Arial"/>
                <w:b w:val="0"/>
                <w:lang w:eastAsia="en-NZ"/>
              </w:rPr>
            </w:pPr>
            <w:r w:rsidRPr="00BE00C7">
              <w:rPr>
                <w:rFonts w:cs="Arial"/>
                <w:b w:val="0"/>
                <w:lang w:eastAsia="en-NZ"/>
              </w:rPr>
              <w:t>There is a cultural safety policy to guide practice, including recognition of Māori values and beliefs and culturally safe practices for Māori.  Staff interviewed were able to describe how they would ensure Māori values and beliefs are met.  Staff attend cultural safety and awareness training with the last in-service 26 October 2017.  A kapa haka group from the local area will be providing entertainment for the residents later in the month.</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living at the facility who identified as Māori.  One Māori family member interviewed reported that their whānau’s cultural needs and values were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invited to be involved in care planning and any beliefs or values are further discussed and incorporated into the care plan.  Residents’ care plans reviewed included the residents’ social, spiritual, cultural and recreational needs.  Six monthly reviews occur to assess if the residents’ needs are being met.  Discussions with family confirmed values and beliefs are considered.  Residents are provided with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were included in the five staff files reviewed.  Staff comply with confidentiality and the code of conduct.  Staff meetings include discussions on professional boundaries and concerns/complaints as they arise (minutes sighted).  Interviews with the manager, RN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cover pre-employment processes and the new employee’s requirement to attend orientation and ongoing in-service training.  The manager is responsible for coordinating the internal audit programme.  Quarterly staff meetings are conducted.  There is a regular in-service education and training programme for staff.  Staff interviewed stated that they feel supported by the manager and two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roster indicates the on-call RN when an RN is not on-site.  A house general practitioner (GP) visits the facility once per week.  The service receives support from the local district health board (DHB).  Physiotherapy services are available as required.  A podiatrist visits every six to eight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initiatives since the previous audit have included adding a clinical room for the GP, the transition of the medication management system to an electronic system, purchase of a laptop and new tablet, construction of a paved pathway outdoors (link to CI 1.3.7.1), and the development and implementation of resident information forms to assist the GP and caregivers. </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spoke positively about the care and support provided.  This was also evidenced in the recent satisfaction survey results (November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Fifteen incident forms reviewed for June and July 2018 identified that family were notified following a resident incident/accident, except under circumstances that indicated otherwise.  The manager and RN confirmed family are kept informed.  The families interviewed also confirmed they are notified promptly of any incident/accident.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handover, a communications book is utilised to assist in sharing information with staff between shifts.  Family members advised that they are encouraged to discuss any concerns with the manager and/or registered nurse.  Non-subsidised residents’ family are advised in writing of their eligibility and the process to become a subsidised resident should they wish to do so.  Family are also informed prior to entry of the scope of services and any items they have to pay for that is not covered by the agreement.  The service has access to an interpreter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provides care for up to 26 rest home dementia level of care residents with 23 residents living at the facility on the day of audit.  There were no respite residents.  The service is part of the Elsdon Enterprises Group who provides governance and management support to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(non-clinical) is responsible for the day-to-day running of the home.  She has been in her role for the past 12 years.  Clinical oversight is provided by an experienced clinical lead/registered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has a quality assurance and risk management programme in place.  There is a business plan for 2017 – 2018 that includes a mission statement and operational objectives.  There is a risk management schedule and documented quality objectives that align with the identified values and philosophy.  An annual review of the quality programme is conducted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related to managing a rest home.  Year to date she has attended external training courses around human resources and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lead/RN has been in the role for eight years and provides cover for the manager in her absence.  A staff RN provides cover in the absence of the clinical lead.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and risk management plan is reviewed annually to measure achievements.  The service has implemented a range of policies and procedures to support service delivery.  A system of document control is in place.  All policies have been reviewed in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linked to the quality and risk management system including resident satisfaction, internal audits, health and safety, the management of adverse events, restraint minimisation and infection prevention and control.  Data is evaluated, and results are used for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quarterly staff meetings include feedback to staff around quality and risk data.  Information is also shared with staff daily during handovers.  Interviews with staff confirmed that they are kept informed in relation to quality and risk activities.  Corrective actions are documented and implemented.  Quality initiatives are also documented.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residents, their family/whānau of choice, visitors, and staff.  The service maintains a hazard register.  Hazards are identified, controlled, monitored, and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15 accident/incident forms for June and July 2018 were reviewed.  There has been RN notification and clinical assessment completed in a timely manner.  Accidents/incidents were recorded in the resident progress notes.  There is documented evidence the family/whānau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in the staff meetings.  Staff interviewed confirmed incident and accident data are discussed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confirmed her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Five staff files (one RN, four caregivers) reviewed, evidenced implementation of the recruitment process, employment contracts, completed orientation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covers three areas; general orientation, health and safety and a separate competency assessment around caring for residents with dementia.  Staff interviewed were able to describe the orientation process and reported new staff were adequately orientated to the service.  The in-service education programme for 2017 has been completed and the education plan for 2018 is being implemented.  In-services are conducted monthly (at a minimum).  The clinical lead/RN has been trained in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caregiver staff are currently employed in the dementia unit.  Ten of the eleven staff have completed the required NZQA dementia standard.  One caregiver, who has been employed for less than one year, is currently working on completing her qualification.  All care staff have received recent in-service training around challenging behaviours and caring for residents with dementia with the most recent in-service on 16 May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protocol is in place.  Sufficient staff are rostered to manage the care requirements of the residents.  There are two RNs employed by the service (including the clinical lead) with on-site cover provided Monday – Friday.  The clinical lead works from 9.00 am – 5.00 pm four days a week and the staff RN covers from 1.00 pm – 5.00 pm five days a week.  The clinical lead reported that her hours can fluctuate across all three shifts, especially when completing interRAI assessments, in order to get a more complete picture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 is on-call when not available on-site with support provided by the staff RN who is rostered on call for two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Twenty-three residents were living in the dementia unit.  A minimum of two caregivers are rostered on the afternoon and night shifts with three caregivers rostered on the AM shift (two long shift, and one short shift).  A carer responsible for medication administration works from 8.00 am – 10.30 am Monday through Friday.  Two additional hours are rostered for weekend medication rounds, covered by caregiver staff.  </w:t>
            </w:r>
          </w:p>
          <w:p w:rsidR="00EB7645" w:rsidRPr="00BE00C7" w:rsidP="00BE00C7">
            <w:pPr>
              <w:pStyle w:val="OutcomeDescription"/>
              <w:spacing w:before="120" w:after="120"/>
              <w:rPr>
                <w:rFonts w:cs="Arial"/>
                <w:b w:val="0"/>
                <w:lang w:eastAsia="en-NZ"/>
              </w:rPr>
            </w:pPr>
            <w:r w:rsidRPr="00BE00C7">
              <w:rPr>
                <w:rFonts w:cs="Arial"/>
                <w:b w:val="0"/>
                <w:lang w:eastAsia="en-NZ"/>
              </w:rPr>
              <w:t>Caregivers also provide laundry services.  Maintenance staff are also responsible for cleaning.  The diversional therapist is employed five days a week (30.5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staffing levels and the skill mix were appropriate and safe.  Families interviewed advised that they felt there was sufficient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Resident records containing personal information is kept confidential.  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were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was completed on admission in files sampled.  The service has an information pack available for residents/families/whānau at entry and it includes associated information such as the Code, advocacy, informed consent, and the complaints procedure.  All of the six files reviewed included the admission agreement, which aligns with the ARC contract and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included a transfer/discharge form, with the completed form placed on file.  The service stated that a staff member escorts the resident if no family were available to assist with transfer, or ensure relatives meet the resident at the hospital.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electronic medication system.  Medications are managed appropriately, in line with required guidelines and legislation.  Ten medication charts were reviewed.  All regular medications are robotic packed in four weekly cycles.  ‘As required’ medications are blister packed.  The medication trolley is locked in the treatment room with keypad access.  There are no expired medications, eye drops, and creams are dated on opening.  Medication charts sampled were reviewed three monthly by the attending GP.  Resident photos and documented allergies or nil known were evident on all 10 medication charts reviewed.  An annual medication administration competency was completed for all staff administrating medications and medication training has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and procedure around resident self-medicating.  It is actively discouraged due to the cohort of residents.  Residents and family are advised of this on admission and is included in the pre-admission information pack.  There were no residents self-medicating at Bradford Manor.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expires on 31 August 2019.  All meals and home baking are prepared and cooked on-site.  There is a four-weekly seasonal menu in place which had been reviewed by a dietitian.  The chef is informed of resident dietary needs and changes.  Likes and dislikes are accommodated.  Additional or modified foods such as soft foods, pureed and vegetarian meals are able to be provided.  Cultural needs are accommodated.  Relatives interviewed were very complimentary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Meals are well presented and freshly cooked, and residents who required assistance had support from the staff.  Nutritional supplements are available.  Finger foods are available for residents 24/7.  Fridge and freezer temperatures are monitored and recorded daily.  End cooked temperatures are recorded.  All containers of food stored in the pantry are labelled and dated.  All perishable goods are date labelled.  A cleaning schedule is maintained.  Staff have been trained in food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of residents to the service would be recorded on the declined entry form, and when this has occurred, the service stated it had communicated to the resident/family/whānau and the appropriate referrer.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were admitted with a care needs level assessment completed by the needs assessment and service coordination team prior to admission, in files sampled.  Personal needs information is gathered from family during admission, which formed the basis of resident goals and objectives in files sampled.  Risk assessments including (but not limited to), falls, pressure area, continence, pain and nutrition were completed on admission and reviewed at least six-monthly.  Assessments such as behavioural assessments were completed for identified behavioural issues in files sampled.  The registered nurse/clinical lead interviewed has completed interRAI training and the assessment tool was evident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care plans are paper-based.  The long-term care plan records the resident’s problem/need, interRAI triggers, objectives, interventions and evaluation for identified issues.  The initial care plan is developed from the initial assessment and identifies the areas of concern or risk.  The long-term care plans reviewed included the resident’s current abilities, their level of independence, the problem/need, objectives and interventions for identified issues.  Short-term care plans are utilised for acute health needs such as infections.  Specific individualised behavioural management strategies were included in care planning.  Resident files reviewed, and family interviews identified that family were involved in the care plan development and ongoing care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with interventions updated.  Communication with family is documented on the family/whānau consultation sheet or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Specialist continence advice is available as needed and this could be described by the clinical lead.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weighs have been completed in all six files sampled.  Referral to dietitian occurs as required, as confirmed by registered nurse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the treatment room is stocked for use.  There were no residents with pressure injuries on the day of the audit.  There were two residents with wounds on the day of the audit, both had a documented assessment and plan and have been evaluated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available for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identified that the individual activity plan is developed based on a resident social profile and activity assessment.  The activities plan has resident-focused goals with a monthly progress report, six monthly evaluations and attendance record for individual residents.  There is an extra “individual activity to support daily living” page in the care plan to assist staff in providing activities that are meaningful to each individual resident over a 24-hour period.  The programme of activities is provided five days a week by the diversional therapist, and involves maintaining the resident’s interests along with community involvement when possible.  The staff have access to the activities cupboard in the evenings and weekends to provide activities for residents.  There is a variety of group activities such as card games in the dining room area, for residents who do not like to move much during the days, there are games with balloons or floor games set up in the lounge area to encourage these residents to participate if they wish.  </w:t>
            </w:r>
          </w:p>
          <w:p w:rsidR="00EB7645" w:rsidRPr="00BE00C7" w:rsidP="00BE00C7">
            <w:pPr>
              <w:pStyle w:val="OutcomeDescription"/>
              <w:spacing w:before="120" w:after="120"/>
              <w:rPr>
                <w:rFonts w:cs="Arial"/>
                <w:b w:val="0"/>
                <w:lang w:eastAsia="en-NZ"/>
              </w:rPr>
            </w:pPr>
            <w:r w:rsidRPr="00BE00C7">
              <w:rPr>
                <w:rFonts w:cs="Arial"/>
                <w:b w:val="0"/>
                <w:lang w:eastAsia="en-NZ"/>
              </w:rPr>
              <w:t>Some residents enjoy painting, they collect small items of furniture from the salvation army to take back to the facility, the residents’ sand and paint the items, some residents enjoy stencilling, so some pieces are decorated with stencils.  There are painted canvasses for residents to decorate for their rooms.  Residents can be supervised by staff during these activities while the diversional therapist spends one-on-one time with other residents.</w:t>
            </w:r>
          </w:p>
          <w:p w:rsidR="00EB7645" w:rsidRPr="00BE00C7" w:rsidP="00BE00C7">
            <w:pPr>
              <w:pStyle w:val="OutcomeDescription"/>
              <w:spacing w:before="120" w:after="120"/>
              <w:rPr>
                <w:rFonts w:cs="Arial"/>
                <w:b w:val="0"/>
                <w:lang w:eastAsia="en-NZ"/>
              </w:rPr>
            </w:pPr>
            <w:r w:rsidRPr="00BE00C7">
              <w:rPr>
                <w:rFonts w:cs="Arial"/>
                <w:b w:val="0"/>
                <w:lang w:eastAsia="en-NZ"/>
              </w:rPr>
              <w:t>An iPad has been purchased to record special moments of residents participating in activities, and these are sent to relatives, as some relatives do not live locally and are not able to visit regularly.  This is a way of keeping relatives in touch.  The diversional therapist noticed the residents particularly like music, so purchased a keyboard, which residents enjoy, and can take this to a quieter space if other residents don’t like it.  There are three guitar players and a resident who likes playing the electronic drums.  The diversional therapist showed videos to convey the delight and pleasure the residents feel when playing musical instruments.  There is a video of a resident singing along to the entertainment and another resident dancing to the music.  The diversional therapist reports residents who did not previously engage in many activities are now participating in the musical activities.</w:t>
            </w:r>
          </w:p>
          <w:p w:rsidR="00EB7645" w:rsidRPr="00BE00C7" w:rsidP="00BE00C7">
            <w:pPr>
              <w:pStyle w:val="OutcomeDescription"/>
              <w:spacing w:before="120" w:after="120"/>
              <w:rPr>
                <w:rFonts w:cs="Arial"/>
                <w:b w:val="0"/>
                <w:lang w:eastAsia="en-NZ"/>
              </w:rPr>
            </w:pPr>
            <w:r w:rsidRPr="00BE00C7">
              <w:rPr>
                <w:rFonts w:cs="Arial"/>
                <w:b w:val="0"/>
                <w:lang w:eastAsia="en-NZ"/>
              </w:rPr>
              <w:t>Bradford Manor has a van for outings.  The activities plan is posted on the hallway noticeboard.  Family interviews indicated they find the programme enjoyable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evaluations reviewed were completed six-monthly by the registered nurse or clinical lead of all goals and objectives identifying the degree of achievement and were updated as changes were noted in care requirements.  Short-term care plans were in use and are evaluated regularly, or added to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residents three monthly or when requested if issues arise or health status changes.  The relatives interviewed confirmed they are invited to attend resident reviews, and feel they are well informed of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 (eg, diabetic services, physiotherapist, wound care specialist and mental health services for older people).  Referrals to specialists are made by the GP or by the clinical lead following discussion with the GP.  Referral forms and documentation are maintained on resident files as sighted.  Relatives interviewed reported they are involved as appropriate when referral to another service happens.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areas for storage of cleaning/laundry chemicals and chemicals were stored.  Chemicals are labelled with manufacturer labels, and all chemicals used are in original containers.  Safety data charts were available for all chemicals in use.  Laundry and sluice rooms are locked when not in use.  Gloves, aprons, and face visors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displays a current building warrant of fitness, which expires on 20 December 2018.  Hot water temperatures are checked monthly with temperatures recorded noted to be within acceptable limits.  Medical equipment has been calibrated.  Test and tagging of electrical appliances is completed on an annual basis.  Regular and reactive maintenance occurs.  Residents were observed to mobilise safely within the facility.  There are sufficient seating areas throughout the facility.  The exterior is secure and has been well maintained with ramps,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for transporting residents, which has a current registration and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An activities room previously used for storage has been converted into a resident bedroom.  The room is of adequate size with external window, and fan heater and the staff can regulate the temperature.  Call bell is within reach of the resident.  (Note: One resident room was converted to a clinical room so there has been no overall change in the number of certified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resident communal toilets in close proximity to resident rooms and communal areas.  Visitor toilet facilities are available.  The communal toilets are well signed and identifiable and include vacant/in-use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at Bradford Manor are single rooms and personalised to resident taste.  The resident rooms are of sufficient size to meet the resident’s assessed needs.  Residents are able to manoeuvre mobility aids around the bed and personal space.  All beds are of an appropriate height for the residents.  Caregivers interviewed reported that rooms have sufficient space to allow cares to take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has resident rooms in two corridors.  There is a large lounge and dining area and a small lounge on the other side of the building where the new path leads.  All areas are easily accessible for the residents.  The communal areas are accessible to the outdoor areas.  Activities take place in either of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has documented systems for monitoring the effectiveness and compliance with the service policies and procedures.  There is a separate laundry area with separate clean and dirty areas where all linen and personal clothing is laundered by the care staff.  Staff attends infection control education and there is appropriate protective clothing available.  Manufacturer’s data safety charts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has a New Zealand Fire Service approved fire evacuation plan in place.  There are emergency management plans in place to ensure health, civil defence and other emergencies are included.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and contractors sign in at reception when visiting.  Fire drills have been conducted six-monthly.  There is a staff member with a first aid certificate on each shift.  There are call bells in the residents’ rooms, and lounge/dining room areas.  Residents’ rooms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and resident bedrooms have external windows with plenty of natural sunlight.  General living areas and resident rooms are appropriately heated and ventilated.  Relatives interviewed stated the environment was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lead/RN is the infection control coordinator.  The infection control coordinator has a job description.  Infection control committee includes all staff and discussion is included in staff meetings.  The infection control programme has been reviewed in January 2018.  Visitors are asked not to visit if they have been unwell.  There are hand sanitisers throughout the facility and adequate supplies of personal protective equipment.  Residents and staff are offered influenza vaccines.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The infection control coordinator has attended external education.  The infection control committee includes all staff.  The infection control coordinator has access to infection control personnel within the district health board, public health, laboratory services and GP service.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and updated annually and reflect relevant legislation and accepted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is provided annually and includes wound care, hand hygiene and food safety.  Staff interviewed confirmed informal education around relevant infections control matters at handover.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 infection control coordinator collects the infection rates each month.  The data is analysed to identify trends and determine infection control quality initiatives and education within the facility.  Infection control data is communicated to staff and management through meetings.  Care staff interviewed were knowledgeable about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were no enablers or restraints in use.  The clinical lead/RN is the restraint coordinator.  Training in restraint and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36"/>
        <w:gridCol w:w="1280"/>
        <w:gridCol w:w="4001"/>
        <w:gridCol w:w="67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plan activities around the resident’s interests and current ability.  The diversional therapist is dedicated to providing an activities programme that suits the needs of residents as conditions change.  The programme is designed to offer residents the opportunity to try something new, or maintain or improve current level of activity.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tar sealed pathway has been developed around the building from the front gate around the property to the rear door leading into the small lounge to encourage residents to become more active.  Residents previously used a path, which was slippery in the winter.  The new tar sealed path allows residents to walk in a loop around the building through all seasons.  Staff reported the residents were very interested in the development of the path, which they report has encouraged the residents to go out for walks.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walking group, where a group of residents, the diversional therapist and a volunteer go to the botanical gardens for a walk each week.  The path is used to gauge the fitness of the residents as they need to be able to walk around the “loop” three times (measured distance between the benches at the gardens) to be able to join the walking group.  Some residents have decided to improve their fitness so that they can join the walking group.  Since the new sealed path has been completed there are four residents who previously did not go for walks now out walking.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Bradford Manor</w:t>
    </w:r>
    <w:bookmarkEnd w:id="58"/>
    <w:r>
      <w:rPr>
        <w:rFonts w:cs="Arial"/>
        <w:sz w:val="16"/>
        <w:szCs w:val="20"/>
      </w:rPr>
      <w:tab/>
      <w:t xml:space="preserve">Date of Audit: </w:t>
    </w:r>
    <w:bookmarkStart w:id="59" w:name="AuditStartDate1"/>
    <w:r>
      <w:rPr>
        <w:rFonts w:cs="Arial"/>
        <w:sz w:val="16"/>
        <w:szCs w:val="20"/>
      </w:rPr>
      <w:t>17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