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August 2018</w:t>
      </w:r>
      <w:bookmarkEnd w:id="7"/>
      <w:r w:rsidRPr="009418D4">
        <w:rPr>
          <w:rFonts w:cs="Arial"/>
        </w:rPr>
        <w:tab/>
        <w:t xml:space="preserve">End date: </w:t>
      </w:r>
      <w:bookmarkStart w:id="8" w:name="AuditEndDate"/>
      <w:r w:rsidR="00A4268A">
        <w:rPr>
          <w:rFonts w:cs="Arial"/>
        </w:rPr>
        <w:t>17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Palmerston North is one of two facilities owned by Karaka Court Ltd.  Woodlands of Palmerston North provides care for up to 38 residents at rest home and secure dementia level of care.  On the day of audit there were 25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w:t>
      </w:r>
    </w:p>
    <w:p w:rsidRPr="00A4268A">
      <w:pPr>
        <w:spacing w:before="240" w:line="276" w:lineRule="auto"/>
        <w:rPr>
          <w:rFonts w:eastAsia="Calibri"/>
        </w:rPr>
      </w:pPr>
      <w:r w:rsidRPr="00A4268A">
        <w:rPr>
          <w:rFonts w:eastAsia="Calibri"/>
        </w:rPr>
        <w:t>The service has a mission, business goals and quality goals that support the service goals of a family friendly service.</w:t>
      </w:r>
    </w:p>
    <w:p w:rsidRPr="00A4268A">
      <w:pPr>
        <w:spacing w:before="240" w:line="276" w:lineRule="auto"/>
        <w:rPr>
          <w:rFonts w:eastAsia="Calibri"/>
        </w:rPr>
      </w:pPr>
      <w:r w:rsidRPr="00A4268A">
        <w:rPr>
          <w:rFonts w:eastAsia="Calibri"/>
        </w:rPr>
        <w:t xml:space="preserve">The service is managed by a non-clinical manager and a clinical nurse leader.  Residents and relatives interviewed spoke positively about the service provided. </w:t>
      </w:r>
    </w:p>
    <w:p w:rsidRPr="00A4268A">
      <w:pPr>
        <w:spacing w:before="240" w:line="276" w:lineRule="auto"/>
        <w:rPr>
          <w:rFonts w:eastAsia="Calibri"/>
        </w:rPr>
      </w:pPr>
      <w:r w:rsidRPr="00A4268A">
        <w:rPr>
          <w:rFonts w:eastAsia="Calibri"/>
        </w:rPr>
        <w:t>There is an improvement required around staff appraisals and dementia standards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Individual care plans reference the cultural needs of residents.  Regular contact is maintained with families, including if a resident is involved in an incident or has a change in their current health.  Families and friends can visit residents at times that meet their needs.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A quality and risk management programme is embedded.  Data is collected, analysed and discussed, and changes are made as a result of trend analysis.  Quality improvement plans are developed when service shortfalls are identified.  Residents receive appropriate services from suitably qualified staff.  An orientation programme is in place for new staff.  There is an annual education and training plan that exceeds eight hours annually.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assessment process and resident’s needs are assessed prior to entry.  Assessments, care plans and evaluations are completed by the registered nurse.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or more frequently when clinically indicated.  The service facilitates access to other medical and non-medical services. </w:t>
      </w:r>
    </w:p>
    <w:p w:rsidRPr="00A4268A" w:rsidP="00621629">
      <w:pPr>
        <w:spacing w:before="240" w:line="276" w:lineRule="auto"/>
        <w:rPr>
          <w:rFonts w:eastAsia="Calibri"/>
        </w:rPr>
      </w:pPr>
      <w:r w:rsidRPr="00A4268A">
        <w:rPr>
          <w:rFonts w:eastAsia="Calibri"/>
        </w:rPr>
        <w:t xml:space="preserve">The diversional therapist provides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service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about the food that was provide.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 safety is maintained.  There is adequate equipment provided to ensure the needs of residents are met and suitable equipment to provide care is available.  The building holds a current warrant of fitness.  A maintenance prevention programme is implemented.  Electrical equipment is checked annually.  There are a number of communal lounges and dining areas.  There are documented laundry services policies/procedures.  There is a plentiful supply of protective equipment, gloves, and aprons.  Appropriate training, information, and equipment for responding to emergencies is provided.  There is an approved evacuation plan.  The facility has civil defence kits and emergency management plans.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At the time of the audit there were no residents with a restraint and no residents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8"/>
        <w:gridCol w:w="1280"/>
        <w:gridCol w:w="89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Families and residents are provided with information on admission, which includes information about the Code.  Staff receive training about resident rights at orientation and as part of the annual in-service programme.  Interviews with five care staff (three caregivers, one registered nurse (RN) and one diversional therapist) confirmed their understanding of the Code.  Four rest home residents and three rest home relatives,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Written general and specific consents were evident in the five resident files (two dementia and three rest home level residents including one respite who became long-term on day of audit).  Caregivers and the registered nurse interviewed, confirmed consent is obtained when delivering cares.  Resuscitation orders had been appropriately signed by the resident and general practitioner (GP).  The service acknowledges the resident is for resuscitation in the absence of a signed directive.  Copies of the enduring power of attorney was available in three of the five files reviewed.  The two without were fully competent.  Discussion with family members identifies that the service involves them in decisions that affect their relative’s lives.  Admission agreements for permanent residents and the short-stay resident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hours.  Visitors were observed coming and going during the audit.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policy and procedures have been implemented and residents and their family/whānau have been provided with information on admission.  Complaint forms are available at the service.  Residents interviewed confirmed they received information on the complaints process on admission and the manager is very approachable should they have any concerns/complaints.  Care staff interviewed are aware of the complaints process and to whom they should direct complaints.  A complaints folder has been maintained.  There has been one complaint documented for 2018.  This complaint had been followed up and responded to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RN or manager discusses the information pack with residents/relatives on admission.  Families and residents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Staff were observed to be respectful of residents’ privacy by knocking on doors prior to entering resident rooms.  Caregivers could describe definitions around abuse and neglect that align with policy, promotes quality of life and involves residents in decisions about their care.  Resident preferences are identified during the admission and care planning process and include family involvement.  Caregivers could describe how choice is incorporated into resident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references local Māori healthcare providers and provides recognition of Māori values and beliefs.  Family/whānau involvement is encouraged in assessment and care planning and visiting is encouraged.  The director’s family is Ngati Ruanui.  During the audit, there were no residents who identified as Māori living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beliefs or values are discussed and incorporated into the care plan.  Six-monthly multidisciplinary team meetings occur to assess if needs are being met, and family/whānau are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an employment agreement that covers a code of conduct.  Professional boundaries are defined in job descriptions.  Staff were observed to be professional when carrying out their duties.  Interviews with care staff described how they build a supportive relationship with each resident.  Residents and the relatives interviewed stated they are treated fairly and with respect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An in-service training programme is implemented as per the training plan.  The staff are committed to providing a service based on the mission statement and philosophy of care.  This was observed during the day with the staff demonstrating a caring attitude to the residents.  Facility meetings and shift handovers enhance communication between the teams and provide consistency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a monthly falls map on the staff noticeboard, which identifies time and location of falls, this has increased staff awareness of falls.  Falls in the dementia unit have reduced.  The service has also implemented a new care plan template that links to interRAI and an improved internal audit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incident/accident into the system.  Six incident/accident reports reviewed met this requirement (two from the dementia unit and four from the rest home).  Resident files reviewed, documented family communication.  Relatives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provides care for up to 38 residents at rest home and secure dementia level of care.  On the day of audit there were 14 rest home residents (plus three boarders) and eight residents in the dementia unit.  There was one rest home resident on respite care at the time of the audit.  All other residents were under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two company directors of Karaka Court Ltd operate two facilities, Woodlands of Palmerston North and Feilding.  The service has a mission, business goals and quality goals that support the service goals of a family friendly service.  There is a 2016 - 2018 business plan, a quality and risk plan for 2016 -2018 and operational quality goals.  Goals are followed up through meetings and formal review.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manager (non-clinical) who has been in the post for ten years.  She reports to one of the directors monthly and is supported by a clinical leader/RN who works full time Monday to Friday.  The clinical leader has been in her role for three years.  The manager has maintained at least eight hours annually of professional development activities related to managing a rest home (sighted).  An experienced quality systems manager (RN) also supports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covers during the temporary absence of the manager with support from the quality systems manager and the director.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Discussions with the managers reflected staff involvement in quality and risk management processes.  Resident meetings are completed monthly.  Meeting minutes are maintained.  Annual resident and relative surveys are completed with results communicated to residents and staff.  The 2017 resident/family survey reflected that 11/15 surveyed were very satisfied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have been reviewed at least bi-annually and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There are clear guidelines and templates for reporting.  The facility collects, analyses and evaluates data.  This is utilised for service improvements.  Action plans are developed when service shortfalls are identified and followed up until rectified by the quality systems manager and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manager.  The health and safety committee meet monthly as part of the monthly quality/staff meeting.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A review of six incident/accident forms (two dementia level and four rest home level) identified that forms were fully completed and include follow-up by the clinical leader.  Neurological observations are completed for any suspected injury to the head.  The clinical leader and manager are involved in the adverse event process.  The manager was able to identify situations that would be reported to statutory authorities including (but not limited to) infectious diseases, serious accidents and unexpected death.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(the manager, clinical leader, three caregivers, and one activities person) included a recruitment process, which included reference checking, signed employment contracts and job descriptions, completed orientation programmes and annual performance appraisals.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 two-yearly education and training plan that exceeds eight hours annually.  There is an attendance register for each training session and an individual staff member record of training.  The clinical leader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Not all staff who work in the dementia unit have undertaken the dementia standards training and not all staff appraisals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clinical leader (RN) and the manager (non-clinical) are on-site Monday to Friday.  The clinical leader is on-call 24/7 when not on-site.  </w:t>
            </w:r>
          </w:p>
          <w:p w:rsidR="00EB7645" w:rsidRPr="00BE00C7" w:rsidP="00BE00C7">
            <w:pPr>
              <w:pStyle w:val="OutcomeDescription"/>
              <w:spacing w:before="120" w:after="120"/>
              <w:rPr>
                <w:rFonts w:cs="Arial"/>
                <w:b w:val="0"/>
                <w:lang w:eastAsia="en-NZ"/>
              </w:rPr>
            </w:pPr>
            <w:r w:rsidRPr="00BE00C7">
              <w:rPr>
                <w:rFonts w:cs="Arial"/>
                <w:b w:val="0"/>
                <w:lang w:eastAsia="en-NZ"/>
              </w:rPr>
              <w:t>Caregiver rosters are as follow:</w:t>
            </w:r>
          </w:p>
          <w:p w:rsidR="00EB7645" w:rsidRPr="00BE00C7" w:rsidP="00BE00C7">
            <w:pPr>
              <w:pStyle w:val="OutcomeDescription"/>
              <w:spacing w:before="120" w:after="120"/>
              <w:rPr>
                <w:rFonts w:cs="Arial"/>
                <w:b w:val="0"/>
                <w:lang w:eastAsia="en-NZ"/>
              </w:rPr>
            </w:pPr>
            <w:r w:rsidRPr="00BE00C7">
              <w:rPr>
                <w:rFonts w:cs="Arial"/>
                <w:b w:val="0"/>
                <w:lang w:eastAsia="en-NZ"/>
              </w:rPr>
              <w:t>Dementia unit: - 8 residents</w:t>
            </w:r>
          </w:p>
          <w:p w:rsidR="00EB7645" w:rsidRPr="00BE00C7" w:rsidP="00BE00C7">
            <w:pPr>
              <w:pStyle w:val="OutcomeDescription"/>
              <w:spacing w:before="120" w:after="120"/>
              <w:rPr>
                <w:rFonts w:cs="Arial"/>
                <w:b w:val="0"/>
                <w:lang w:eastAsia="en-NZ"/>
              </w:rPr>
            </w:pPr>
            <w:r w:rsidRPr="00BE00C7">
              <w:rPr>
                <w:rFonts w:cs="Arial"/>
                <w:b w:val="0"/>
                <w:lang w:eastAsia="en-NZ"/>
              </w:rPr>
              <w:t>AM:  two caregivers on full shifts, PM one caregiver on a full shift and one caregiver on short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 17 residents.  </w:t>
            </w:r>
          </w:p>
          <w:p w:rsidR="00EB7645" w:rsidRPr="00BE00C7" w:rsidP="00BE00C7">
            <w:pPr>
              <w:pStyle w:val="OutcomeDescription"/>
              <w:spacing w:before="120" w:after="120"/>
              <w:rPr>
                <w:rFonts w:cs="Arial"/>
                <w:b w:val="0"/>
                <w:lang w:eastAsia="en-NZ"/>
              </w:rPr>
            </w:pPr>
            <w:r w:rsidRPr="00BE00C7">
              <w:rPr>
                <w:rFonts w:cs="Arial"/>
                <w:b w:val="0"/>
                <w:lang w:eastAsia="en-NZ"/>
              </w:rPr>
              <w:t>AM two caregivers on full shifts and one caregiver on short shift.  PM caregiver on long shift and one caregiver on short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Caregiving staff are responsible for laundry.  Cleaning staff work five days a week, four hours a day.  Staff reported that staffing levels and the skill mix was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protected from unauthorised access.  Entries are legible, dated and signed by the relevant caregiver or clinical leader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leader screens all potential residents prior to entry and records all admission enquires.  Residents and relatives interviewed confirmed they received information prior to admission and had the opportunity to discuss the admission agreement with the manager or clinical leader.  The admission agreement form in use, aligns with the requirements of the ARC contract and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to describe guidelines for death, discharge, transfer, documentation and follow up.  Records are kept with the residents’ files.  All relevant information is documented and communicated to the receiving health provider or service.  A transfer form accompanies residents to receiving facilities.  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robotic medication packs and an electronic charting system.  Medications are checked on arrival by the clinical leader and any pharmacy errors recorded and fed back to the supplying pharmacy.  Medications are stored securely.  Staff sign for the administration of medications on the electronic system.  There were no expired medications in the medication cupboard or in the fridge.  Controlled medication balances are checked weekly.</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or senior caregivers administer the medication in both areas.  Annual medication competencies are completed.  The clinical leader advised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ensuring all medicine related recording and documentation meets acceptable good practice standards.  The medication fridge is monitored daily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Allergies were evident in all 11 medication charts reviewed and medication orders record indication for use for ‘as required’ medication (PRN).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workable kitchen with three cooks rostered over the week, so one is on each day.  All have completed food safety training.  All residents have a nutritional and hydration care requirement developed on admission, which is reviewed at the six-monthly review.  Any special dietary requirements and food preferences are communicated to the kitchen and individual meals are supplied.  There is a summer and winter menu.  The menu rotates four weekly and is designed and reviewed by a registered dietitian (January 2018).  Diets are modified as required.  Kitchen fridge, food and freezer temperatures are monitored and documented.  Food temperature is checked and documented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in the unit over 24 hours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kitchen equipment and kitchen staff can meet the needs of the residents.  There is an approved Food Control Plan which expires July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available on an as needed requirement.  Residents requiring extra assistance to eat, and drink are assisted by caregivers and were observed during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residents/family/EPOA.  Anyone declined entry is referred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multidisciplinary assessments were completed in files sampled.  All files reviewed had appropriate assessments on admission.  Needs, outcomes and goals of residents were identified through the assessment process in the files sampled.  Residents and family are consulted, and agree to intervention outcomes.  The clinical leader has completed interRAI training.  There was evidence of interRAI assessments being undertaken six monthly.  A request had been forwarded for the interRAI assessment for the resident who went from respite to long-term care on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document interventions for all assessed needs and support.  Files reviewed demonstrated that care plans were individualised.  Care plans demonstrate service integration and demonstrate input from allied health.  The respite resident file documented care and support for the short-stay and was being transferred to a long-term resident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STCPs were viewed for skin tears, nose bleed, weight loss, infections and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reviewed and interviews with staff, residents and relatives identified that the care that is being provided is consistent with the needs of residents.  Monitoring charts and behaviour monitoring charts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The service has residents under nine GPs at present.  One GP who covers ten residents (or their nurse practitioner) visit weekly or as required.  There is an afterhours service available from a local practice.  During the tour of the facility it was noted that all staff treated residents with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wounds.  There were no pressure injuries.  The clinical leader interviewed, described the assessment, plan and evaluation should there be a wound and the referral process should they require assistance from a wound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qualified diversional therapist (DT) that provides activities in the rest home and the dementia unit.  Two separate monthly activity programmes are developed, one for the rest home and one for the dementia unit.  The DT works forty hours per week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in the rest home and in the dementia unit.  All residents are given a weekly plan, and plans are evident in a prominent place for viewing in each unit.  Residents have an activities/social profile assessment completed over the first few weeks after admission, obtaining a complete history of past and present interests, career and family.  Activities are age appropriate and are planned.  There are several programmes running that are meaningful and reflect ordinary patterns of life.  The facility van goes out three times a week taking residents for drives and events in the community.  These include outings to Friendship Club and Senior Citizens.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regular feedback around their likes and dislikes of the activity programme to the activity staff through residents’ meetings or following activities.  Resident files reviewed identified that the individual activity plan is reviewed when the care plan is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the clinical leader six monthly or when changes to care occurred.  Evaluations were documented and included progress to meeting goals.  There was documented evidence of care plans being updated as required.  There is at least a three-monthly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and these are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leader identified that the service has access to external and specialist providers.  Referral documentation was maintained on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policy and procedure outlines processes.  Staff were observed wearing appropriate protective clothing.  All chemicals sighted were appropriately stored in locked areas and fully labelled.  There is an incident reporting system that is in use.  A comprehensive emergency plan is available to staff which includes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current building warrant of fitness sighted, which expires on 4 April 2019.  The facility is maintained in good order with regular maintenance and refurbishment.  There is a comprehensive check system of the building and equipment to be carried out by the maintenance person.  Electrical appliances that are not permanently wired are checked annually by a contracted service.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has a separate lounge and dining area, which were both well-supervised on the day of audit.  There is a secure outside/garden area.</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and residents in both wings have access to gardens and indoor areas with 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both units share communal bathrooms and toilets within their unit.  There were sufficient numbers of resident communal bathrooms and toilets near resident rooms and communal areas.  Visitor toilet facilities are available.  Residents interviewed stated their privacy and dignity were maintained while attending to their personal cares and hygiene.  The communal toilets and showers were well signed and identifiable.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The resident rooms are of sufficient size to meet the assessed resident needs.  Residents were able to manoeuvre mobility aids around the bed and personal space.  Caregivers interviewed, reported that rooms have adequate space to allow cares to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are easily and safely accessible for residents.  There are lounge areas and separate dining rooms, and small seating areas by the reception.  The dementia unit has a lounge area and separate dining area.  The main dining room was spacious and located directly off the kitchen/server area.  The furnishings and seating are appropriate for the resident group.  Residents interviewed reported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rostered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Bed linen is sent to a commercial laundry for processing and the balance of laundry is done on-site in the commercial laundry by caregivers.  Residents and relatives interviewed were satisfied with the laundry service.  The laundry and cleaning services are able to cater to the needs of rest home and dementia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Fire evacuation drills take place every six months.  The orientation programme and education and training programme includes fire and security training.  Staff who are unable to attend complete competency questionnaires.  Staff interviews confirmed their understanding of emergency procedures.  Required fire equipment was sighted on the day of audit and all equipment has been checked within required timeframes.  An approved fire evacuation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and the availability of a gas BBQ.  A back-up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suitable to meet the needs of the residents.  The call bell system was hard to hear in parts of the dementia unit when music or television was on.  This was remedied on the day of audit by installing a light that could be viewed by staff that came on when a call bell was pressed.  Residents reported their call bells are answered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person rostered on each shift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rooms have an opening window to the outside.  Electric heaters thermostatically controlled in each bedroom ensure warmth; all areas were warm and well ventilated.  There is underfloor heating in the dementia unit plus radiators.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Woodlands has an established infection control programme.  The infection control programme, its content and detail, is appropriate for the size, complexity and degree of risk associated with the service.  The registered nurse is the designated infection control nurse with support from the quality systems manager.  The quality/staff meeting team is the infection control team.  Minutes are available for staff.  Audits have been conducted and include hand hygiene and infection control practices.  Education is provided for all new staff on orientation.  The infection control programme was last reviewed in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is the designated infection control (IC) nurse.  There are adequate resources to implement the infection control programme for the size and complexity of the organisation.  The IC nurse and IC team (comprising all staff) have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quality systems manager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has occurred for staff.  The infection control nurse has completed infection control training.  Visitors would be advised of any outbreaks of infection and advised not to attend until the outbreak has been resolved.  There have been no outbreaks.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Woodlands’ infection control manual.  Systems in place are appropriate to the size and complexity of the facility.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Outcomes and actions are discussed at quality meetings and staff meetings.  If there is an emergent issue, it is acted upon in a timely manner.  Reports are easily accessible to the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no residents with a restraint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1280"/>
        <w:gridCol w:w="4952"/>
        <w:gridCol w:w="2974"/>
        <w:gridCol w:w="25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two-yearly education plan and training sessions are well attended by staff.  Caregivers interviewed stated they receive a wide range of education subjects.  Not all staff who work in the dementia unit have completed the dementia standards within the set timeframes, and appraisals are not documented annually for all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(i)Of the 12 staff who work in the dementia unit, five had not completed the dementia unit standards within the set timeframes.  (ii) Of the six staff files reviewed, four did not have an annual appraisal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staff who work in the dementia unit complete the dementia standards within set timeframes.  (ii) Ensure that all staff have a documented staff appraisal at least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Palmerston North</w:t>
    </w:r>
    <w:bookmarkEnd w:id="58"/>
    <w:r>
      <w:rPr>
        <w:rFonts w:cs="Arial"/>
        <w:sz w:val="16"/>
        <w:szCs w:val="20"/>
      </w:rPr>
      <w:tab/>
      <w:t xml:space="preserve">Date of Audit: </w:t>
    </w:r>
    <w:bookmarkStart w:id="59" w:name="AuditStartDate1"/>
    <w:r>
      <w:rPr>
        <w:rFonts w:cs="Arial"/>
        <w:sz w:val="16"/>
        <w:szCs w:val="20"/>
      </w:rPr>
      <w:t>16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