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Halldene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Halldene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July 2018</w:t>
      </w:r>
      <w:bookmarkEnd w:id="7"/>
      <w:r w:rsidRPr="009418D4">
        <w:rPr>
          <w:rFonts w:cs="Arial"/>
        </w:rPr>
        <w:tab/>
        <w:t xml:space="preserve">End date: </w:t>
      </w:r>
      <w:bookmarkStart w:id="8" w:name="AuditEndDate"/>
      <w:r w:rsidR="00A4268A">
        <w:rPr>
          <w:rFonts w:cs="Arial"/>
        </w:rPr>
        <w:t>18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CHT Halldene is owned and operated by the CHT Healthcare Trust.  The service currently provides care for up to 37 residents requiring hospital (geriatric and medical) and rest home level care.  On the day of the audit, there were 25 residents.  </w:t>
        <w:b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management and general practitioner.  </w:t>
      </w:r>
    </w:p>
    <w:p w:rsidRPr="00A4268A">
      <w:pPr>
        <w:spacing w:before="240" w:line="276" w:lineRule="auto"/>
        <w:rPr>
          <w:rFonts w:eastAsia="Calibri"/>
        </w:rPr>
      </w:pPr>
      <w:r w:rsidRPr="00A4268A">
        <w:rPr>
          <w:rFonts w:eastAsia="Calibri"/>
        </w:rPr>
        <w:t>A unit manager, who is well qualified and experienced for the role oversees the service and is supported by a clinical coordinator and the area manager.  Residents, relatives and the GP interviewed spoke positively about the service provided.</w:t>
      </w:r>
    </w:p>
    <w:p w:rsidRPr="00A4268A">
      <w:pPr>
        <w:spacing w:before="240" w:line="276" w:lineRule="auto"/>
        <w:rPr>
          <w:rFonts w:eastAsia="Calibri"/>
        </w:rPr>
      </w:pPr>
      <w:r w:rsidRPr="00A4268A">
        <w:rPr>
          <w:rFonts w:eastAsia="Calibri"/>
        </w:rPr>
        <w:t>This audit has identified areas requiring improvement around care planning and the environment.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CHT Halldene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Quality activities are conducted, and this generates improvements in practice and service delivery.  Meetings are held to discuss quality and risk management processes.  Residents/family meetings have been held regularly.  Health and safety policies, systems and processes are implemented to manage risk.  Incidents and accidents are reported and followed through.  An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coordinator manages entry to the service with assistance from the registered nurses.  Comprehensive service information is available.  A registered nurse completes initial assessments, including interRAI assessments.  The registered nurses complete care plans within the required timeframe.  Care plans are clearly written, and health care assistants report they are easy to follow.  Residents and relatives interviewed confirmed they were involved in the care planning and review process.  The general practitioner reviews the residents at least three monthly or more frequently if needed.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w:t>
      </w:r>
    </w:p>
    <w:p w:rsidRPr="00A4268A" w:rsidP="00621629">
      <w:pPr>
        <w:spacing w:before="240" w:line="276" w:lineRule="auto"/>
        <w:rPr>
          <w:rFonts w:eastAsia="Calibri"/>
        </w:rPr>
      </w:pPr>
      <w:r w:rsidRPr="00A4268A">
        <w:rPr>
          <w:rFonts w:eastAsia="Calibri"/>
        </w:rPr>
        <w:t>Medicines are stored appropriately in line with legislation and guidelines.  Staff responsible for the administration of medication, complete annual competencies and medication education.  General practitioners review resident’s medications at least three monthly.</w:t>
      </w:r>
    </w:p>
    <w:p w:rsidRPr="00A4268A" w:rsidP="00621629">
      <w:pPr>
        <w:spacing w:before="240" w:line="276" w:lineRule="auto"/>
        <w:rPr>
          <w:rFonts w:eastAsia="Calibri"/>
        </w:rPr>
      </w:pPr>
      <w:r w:rsidRPr="00A4268A">
        <w:rPr>
          <w:rFonts w:eastAsia="Calibri"/>
        </w:rPr>
        <w:t xml:space="preserve">Meals are prepared on-site by a contracted agency under the direction of a dietitian.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Reactive and planned maintenance is in place.  Chemicals are stored safely throughout the facility.  All bedrooms are single occupancy and have either their own ensuites or a shared ensuite toilet.  There are sufficient communal showers.  There is sufficient space to allow the safe movement of residents around the facility using mobility aids.  There are communal dining rooms and lounges and several smaller seating areas.  The internal areas are able to be ventilated and heated.  The outdoor areas are safe and easily accessible.  Cleaning contractors and laundry staff are providing appropriate services.  Emergency systems and equipment are in place in the event of a fire or external disaster.  There is a first aider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CHT Halldene has restraint minimisation and safe practice policies and procedures in place.  Staff receive training in restraint minimisation and challenging behaviour management.  On the day of audit, there were three residents with four restraints and one resident with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78"/>
        <w:gridCol w:w="1280"/>
        <w:gridCol w:w="95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ten staff (three health care assistants, one registered nurse (RN), one activities coordinator, one cook, one kitchenhand, one cleaner, one clinical coordinator and one-unit manager) confirmed their familiarity with the Code.  Interviews with six residents (three rest home and three hospital) and two families (both hospital) confirmed the services being provided are in line with the Code.  The Code is discussed at resident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including outings and indemnity forms, were included in the admission process as sighted in resident’s files reviewed.  Consent forms are signed for any specific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interviewed confirmed consent is obtained when delivering cares.  Advance directives sampled, identified the resident resuscitation status and/or signed by the resident (if appropriate) and the general practitioner.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family members identified that the service actively involves them in decisions that affect their relative’s lives.  Admission agreements were sighted for the long-term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 networks.  On interview,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There are complaint forms available throughout the facility.  Information about complaints is provided on admission.  Interview with residents demonstrated an understanding of the complaints process.  All staff interviewed were able to describe the process around reporting complaints.  There is a complaints’ register.  There were nine complaints made in 2017 and three year-to-date.  All complaints reviewed had noted investigation, timeframes, corrective actions when required and resolutions were in place if required.  Results are fed back to complainants.  Discussions with residents confirmed that any issues are addressed, and they feel comfortable to raise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of rights on display throughout the facility and leaflets are available in the foyer.  The service is able to provide information in different languages and/or in large print if requested.  Information is also given to next of kin or enduring power of attorney (EPOA) to read with the resident and discuss.  On entry to the service, the unit manager discusses the information pack with the resident and the family/whānau.  The information pack includes a copy of the Code of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to maintain privacy and respect of personal property.  All residents interviewed stated their needs were met.  A policy describes spiritual care.  Church services are held on a regular basis.  All residents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There were no Māori residents on the day of audit.  Cultural and spiritual practice is supported, and identified needs are incorporated into the care planning process.  Staff have received training on the Treaty of Waitangi.  Discussions with staff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All residents interviewed reported that they were satisfied that their cultural and individual values were being met.  Information gathered during assessment including residents’ cultural beliefs and values, is used to develop a care plan.  Staff receive training on cultural 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staff code of conduct, which states there will be zero tolerance against any discrimination occurring.  The registered nurses supervise staff to ensure professional practice is maintained in the service.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aligns with the health and disability services standards, for residents with aged care needs.  Staffing policies include pre-employment and the requirement to attend orientation and ongoing in-service training.  Residents interviewed spoke positively about the care and support provided.  Staff interviewed had a sound understanding of principles of aged care and stated that they feel supported by the management team.  Staffing policies include the requirement to attend orientation and ongoing in-service training.  </w:t>
            </w:r>
          </w:p>
          <w:p w:rsidR="00EB7645" w:rsidRPr="00BE00C7" w:rsidP="00BE00C7">
            <w:pPr>
              <w:pStyle w:val="OutcomeDescription"/>
              <w:spacing w:before="120" w:after="120"/>
              <w:rPr>
                <w:rFonts w:cs="Arial"/>
                <w:b w:val="0"/>
                <w:lang w:eastAsia="en-NZ"/>
              </w:rPr>
            </w:pPr>
            <w:r w:rsidRPr="00BE00C7">
              <w:rPr>
                <w:rFonts w:cs="Arial"/>
                <w:b w:val="0"/>
                <w:lang w:eastAsia="en-NZ"/>
              </w:rPr>
              <w:t>The quality programme has been designed to monitor contractual and standards compliance and the quality of service delivery in the facility.  The unit manager is responsible for coordinating the internal audit programme.  Qlik Sense, a new tool, is used to extract data from VCare and analyse incidents, infections, falls, unintended weight loss, pressure injuries, skin tears and complaints.  This extract is used to assist in implementing strategies to reduce further events.  Evidence-based practice is evident, promoting and encouraging good practice.  The service has links with the local community and encourages residents to remain independent.  Residents and relatives interviewed spoke positively about the care and support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Last Days of Living care plans are utilised improving standard of palliative care delivered.  This was combined with a case study on palliative care, completed by the Clinical Co-ordinator in early 2017.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in currently building of a new facility to provide future residents with a more aesthetically pleasing environment and individual ensuited rooms for those who previously did not have one.  Building (stage 1) due for completion August 10,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around open disclosure alerts staff to their responsibility to notify family/next of kin of any accidents/incidents that occur.  Ten incidents/accidents forms were reviewed for June and July 2018.  The forms included a section to record family notification.  All forms indicated family were informed or if family did not wish to be informed.  Relatives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Halldene is owned and operated by the CHT Healthcare Trust.  CHT purchased the service in October 2014.  The service provides rest home and hospital level care for up to 37 residents.  On the day of the audit, there were 25 residents in total, 7 rest home level and 18 hospital level.  This includes one hospital resident on a long-term chronic health contract.  All rooms are dual-purpose.  Bed numbers are currently down in preparation for a move to a new adjacent purpose-build building which is near completion.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and maintains an annual practicing certificate.  She has been in the manager role at the facility for over four years and continued as unit manager when CHT purchased the service.  A clinical coordinator who has been in the position for ten months supports her.  The unit manager reports to the area manager weekly on a variety of operational issues.  CHT has an overall business/strategic plan and CHT Halldene has a facility quality and risk management programme in place for the current year.  The organisation has a philosophy of care, which includes a mission statement.  </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unit manager, the clinical coordinator is in charge, with support from the area manager, registered nurses and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business/strategic plan that includes quality goals and risk management plans.  Interviews with staff confirmed that quality data is discussed at monthly staff meetings to which all staff are invited.  The unit manager advised that she is responsible for providing oversight of the quality programme.  The quality and risk management programme is designed to monitor contractual and standards compliance.  The service's policies are reviewed at national level, with input from facility staff every two years.  New/updated policies are sent from head office.  Staff have access to manuals.  Resident/relative meetings are held monthly.  Restraint and enabler use is reported within the clinical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 comprehensive six monthly internal audit was last completed in March 2018.  Areas of non-compliance identified through quality activities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identified a number of annual quality goals.  The following goals have identified improvement including (but not limited to); (i) reducing pressure injuries.  These have declined with better staff education and supervision.  Work on this is ongoing.  (ii) Reduce the number of falls – this has been achieved overall.  (iii) Reduce the number of restraints – this has been achieved.  And (iv) Reduce the numbers of people with unintended weight loss – overall this is improving.</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There are implemented risk management, and health and safety policies and procedures in place including accident and hazard management.  An annual residents/relatives’ satisfaction survey for 2017 and 2018 shows consistently high results in most areas (90% or higher).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unit manager investigates accidents and near misses and analysis of incident trends occurs.  There is a discussion of incidents/accidents at monthly clinical and staff meetings including actions to minimise recurrence.  Ten resident incident forms sampled demonstrated that appropriate clinical follow-up and investigation occurred following incidents.  Discussions with the unit manager confirmed that there is an awareness of the requirement to notify relevant authorities in relation to essential notifications.  There was appropriate notification made around a gastric outbreak in October 2017 and an unstageable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 that relevant checks are completed to validate the individual’s qualifications, experience and veracity.  A copy of practising certificates is kept.  Five staff files were reviewed (one clinical coordinator, one registered nurse, one activities coordinator and two health care assistants) and evidence that reference checks were completed before employment was offered.  Annual staff appraisals were evident in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in-service education programme for 2017 has been completed and a plan for 2018 is being implemented.  The unit manager and registered nurses are able to attend external training, including sessions provided by the local DHB.  All six of the six registered nurses (including the UM and CC)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upgraded their Moving and Handling Programme.  This has resulted in a more thorough orientation around moving and handling and this is delivered by Halldene’s moving and Handling team which consists of the clinical co-ordinator and two healthcare assistants supported by the physiotherapist.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increase the number of staff who are CareerForce trained.  Their clinical co-ordinator has been trained as an assessor.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is in place for determining staffing levels and skills mix for safe service delivery.  Rosters implement the staffing rationale.  There is a minimum of one RN on-site at any time.  Activities are provided seven days a week.  Staff working on the days of the audit, were visible and attending to call bells in a timely manner as confirmed by all residents interviewed.  Staff interviewed stated that overall the staffing levels are satisfactory and that the managers provide good support.  Residents and family members interviewed reported there are sufficient staff numbers.</w:t>
            </w:r>
          </w:p>
          <w:p w:rsidR="00EB7645" w:rsidRPr="00BE00C7" w:rsidP="00BE00C7">
            <w:pPr>
              <w:pStyle w:val="OutcomeDescription"/>
              <w:spacing w:before="120" w:after="120"/>
              <w:rPr>
                <w:rFonts w:cs="Arial"/>
                <w:b w:val="0"/>
                <w:lang w:eastAsia="en-NZ"/>
              </w:rPr>
            </w:pPr>
            <w:r w:rsidRPr="00BE00C7">
              <w:rPr>
                <w:rFonts w:cs="Arial"/>
                <w:b w:val="0"/>
                <w:lang w:eastAsia="en-NZ"/>
              </w:rPr>
              <w:t>CHT Halldene rosters three areas separately - upstairs, right wing and lower wing.  The RN and staff in the right and lower wings are also available to assist in opposite areas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upstairs wing has 13 current residents (seven hospital and six rest home).  The morning shift is covered by the clinical coordinator, and two healthcare assistants (one long shift and one short shift).  On the afternoon shift, one RN and one HCA work the full shift.  At night an RN and an HCA work the full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wing has six current residents (all hospital).  The morning shift is covered by the clinical coordinator, and one healthcare assistant from 7.00 am to 12:30 pm.  Staff from the lower wing provide cover when the HCA finishes their shift.  On the afternoon shift, one HCA works the full shift with support from the RN based upstairs.  At night an HCA works the full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lower wing has six current residents (five hospital and one rest home).  The morning shift is covered by support from the clinical coordinator, and one health care assistant from 7.00 am to 3.00 pm.  On the afternoon shift, one HCA works the full shift with support from the RN based upstairs.  At night an HCA works the full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Other residents or members of the public cannot view sensitive resident information.  Entries in records are legible, dated and signed by the relevant health care assistant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provided, the admission process and entry to the service.  Residents interviewed confirmed they received information prior to admission and had the opportunity to discuss the admission agreement with the manager and clinical coordinator.  The admission agreement aligns with the requirements of the DHB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DHB hospital transfer form and yellow aged care envelope system.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residents have individual medication orders with photo identification and allergy status documented on the electronic system.  All medicines are stored securely when not in use.  A verification check is completed by the RN against the resident’s medicine order when new medicines are supplied from the pharmacy.  Medication orders include indications for use of ‘as needed’ medicines.  Short-life medications (ie, eye drops and ointments) are dated once opened.  Education on medication management has occurred with competencies conducted for the registered nurse and senior health care assistants with medication administration responsibilities.  Ten medication charts reviewed identified that the GP had seen the resident three-monthly and the medication chart was signed each time a medicine was administered by staff.  A registered nurse was observed administering medications and followed correct procedures.  There were no residents self-administer medicines.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cooked on-site by contracted kitchen staff.  There is a food services manual in place to guide staff.  A resident nutritional profile is developed for each resident on admission and is provided to the kitchen staff.  The kitchen can meet the needs of residents who require special diets.  Kitchen staff have completed food safety and chemical safety training.  The kitchen manager and cooks follow a menu, which has been reviewed by the contracted company’s dietitian.  The cook (interviewed) was able to describe alternative meals offered for residents with dislikes and food is fortified for residents with weight loss.  The temperatures of refrigerators, freezers and cooked foods are monitored and recorded.  There is special equipment available for residents if required.  All food is stored appropriately.  Residents and the family members interviewed were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decision to potential residents/family/whānau.  Anyone declined entry is referred back to the referring agency for appropriate placement and advice.  Information on alternate placement options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demonstrated that all appropriate personal needs information is gathered during admission in consultation with the resident and their relative where appropriate.  Appropriate assessment tools were completed, and the outcomes of assessments were reflected in the long-term care plans in resident files reviewed.  The InterRAI assessment tool has been completed for all residents.  The InterRAI assessments are completed six monthly or earlier if there are changes to the resident’s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electronic care planning system is comprehensive and includes all aspects of care.  Five care plans were reviewed.  The long-term care plans reviewed did not always describe the support required to meet the resident’s assessed needs.  Residents and relatives confirmed they are involved in the care planning and review process.  Short-term care plans are in use for changes in health status.  Care staff interviewed reported the care plans are readily available and they found the plans easy to follow.  HCAs reported that handovers were comprehensive and that they are aware of resident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HCAs follow the care plan (link 1.3.5.2).  RNs report progress against the care plan each shift at handover.  If external nursing or allied health advice is required, the RNs will initiate a referral as evidenced in resident files.  If external medical/specialist advice is required, this will be initiated by the GP.  Healthcare assistants report that they are informed of any changes to residents required needs at handover.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dressing supplies.  Sufficient continence products are available and resident files include a continence assessment and plan in the care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wound management plans and short-term care plans are in place for nine wounds including two stage two pressure injuries and one grade one pressure injury.  The RNs have access to specialist nursing wound care management advice through the district health board (DHB).  Appropriate pressure injury interventions were documented in the care plans of residents identified as high risk of pressure injury and with a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Blood sugar monitoring, regular weight monitoring, turning charts and intake and fluid balance charts were in use were documented.  Pain monitoring was documented as needed and one resident with oxygen therapy was being monitored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team of two activity coordinators are employed to deliver the activities programme seven days a week.  The activities provided meet the recreational preferences and abilities of the resident groups and include arts and crafts, exercises, walks and board games.  Activities reflect ordinary patterns of life and include planned visits to the community.  Activities are held in the lounges.  One-on-one time is spent with residents who choose not to or are unable to participate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Each resident has an individual activities assessment on admission, which is incorporated into the interRAI assessment process.  An individual activities plan is developed for each resident in consultation with the resident/family.  All long-term resident files sampled have a recent activity plan within the care plan and this is reviewed at least six monthly when the care plan is evaluated or a further interRAI assessment occurs.  Residents interviewed commented positively on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Wifi has been introduced to facilitate communication between residents and contractors with outside parties.  Theme Days – CHT has introduced various theme days to support the activities programme.  Special menus are organised, and posters, tablecloths and decorations provided to build the theme around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 is evaluated at least six monthly or earlier if there is a change in health status, using the electronic care planning system.  Care plan evaluations are documented and include reporting progress on meeting goals.  All changes in health status are documented and followed up.  Six monthly reassessments have been completed by RNs using interRAI for all residents and for those who have had a significant change in health status.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such as dietitian, and mental health for older persons.  Referral documentation is maintained on resident files.  The RNs initiate referrals to nurse specialists and allied health services.  Other specialist referrals are made by the GPs.  Referrals and options for care were discussed with the family, as evidenced in medical notes.  Staff provided an example of where a resident’s placement at the service was of concern and the resident was in the process of being reassessed (link to 1.1.13).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displayed.  There is a maintenance person who works one day a week and as needed.  There is a reactive maintenance communication book and a planned maintenance plan in place for the internal and external building.  All electrical equipment is tested and tagged two yearly.  Clinical equipment is checked and calibrated annually.  Hot water temperatures are monitored and managed within 43-45 degrees Celsius.  The service is on two levels with a lift and stairs between floors.  The service has shortcomings identified around the general environment, the kitchen environment, the carpets and bathrooms.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for residents to mobilise using mobility aids.  External areas are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sufficient equipment to meet the needs of current residents and sufficient equipment including suction and oxygen equipment, to meet the needs of medical level hospital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communal toilets and shower/bathing areas for residents.  All communal toilets and shower rooms have vacant/engaged slide signs (link to 1.4.2.1).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cares to be provided for the assessed level of care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include a large open plan lounge and smaller seating areas.  Activities take place in a number of areas throughout the facility.  There is a rest home and hospital resident dining room.  Communal rooms are easily accessible.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and cleaning are done on-site by a contracted service.  A laundry/cleaning supervisor oversees the service.  The laundry has entry and exit doors and there are defined clean/dirty areas.  Cleaning trolleys are well equipped and are stored safely when not in use.  Staff have access to a range of chemicals, cleaning equipment and protective clothing.  The standard of cleanliness and laundry process is monitored through the internal audit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fire evacuation plan has been approved by the fire service.  There are emergency management plans in place to ensure health, civil defence and other emergencies are included.  Six monthly fire evacuation practice documentation was sighted.  Fire training and security situations are part of orientation of new staff and include competency assessments.  There are adequate supplies in the event of a civil defence emergency including food, water and gas cooking.  Short-term back-up power for emergency lighting and the call bell system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always.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were observed to have their call bells near.  The building is secure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Halldene has an infection control programme.  The infection control programme, its content and detail, is appropriate for the size, complexity and degree of risk associated with the service.  It is linked into the incident reporting system.  A registered nurse (also the CC) is the designated infection control coordinator with support from the unit manager and all staff as the quality management committee (infection control team).  Minutes are available for staff.  Regular six monthly internal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CHT Halldene is the designated infection control (IC) coordinator.  There are adequate resources to implement the infection control programme, for the size and complexity of the organisation.  The IC nurse and IC team (comprising all staff) has good external support from the local laboratory infection control team, bug control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CHT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described in CHTs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the facility meetings.  If there is an emergent issue, it is acted upon in a timely manner.  Reports are easily accessible to the unit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three residents with restraint and one resident with an enabler.  One resident uses both bedrails and a lapbelt.  All other restraints and the enabler are bed rails.  One enabler file sampled documented that enabler use is voluntary.  All necessary documentation has been completed in relation to the restraints.  Policies and procedures include definition of restraint and enabler that are congruent with the definition in NZS 8134.0.  Staff training/education on restraint/enablers has recently been provided in May 2016.  Restraint is discussed as part of staff meetings.  A registered nurse is the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restraint coordinator.  Assessment and approval process for restraint use included the restraint coordinator, registered nurses, resident/or representative and medical practitioner.  Interviews with the HCAs and nursing staff confirmed their understanding of restraints and enablers.  Staff training around restraint minimisation and management of challenging behaviours last occurred in April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were undertaken by suitably qualified and skilled staff, in partnership with the family/whānau.  The restraint coordinator, the resident and/or their representative and a medical practitioner were involved in the assessment and consent process.  In the files reviewed (three restraint and one enabler),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are obtained/met.  An assessment form is completed for all restraints and enablers.  The files reviewed had a completed assessment form and a care plan that reflected risk.  Monitoring forms that included regular monitoring at the frequency determined by the risk level were present in the files reviewed.  The service has a restraint and enablers register, which is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files reviewed, evaluations had been completed with the resident, family/whānau and restraint coordinator.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reviews restraint as part of the internal audit and reporting cycle.  The restraint coordinator and unit manager complete the restraint review.  Any adverse outcomes are reported at the monthly staff meetings.  Restraints have been reviewed successfully with a consequent drop in the number of these by up to 50% (most recent months).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07"/>
        <w:gridCol w:w="1280"/>
        <w:gridCol w:w="4361"/>
        <w:gridCol w:w="4417"/>
        <w:gridCol w:w="13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had been completed by registered nurses using the assessment process integrated within the electronic care planning system.  Caps identified from interRAI assessments were reflected into care plans.  The interventions to manage identified issues were not always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resident care plans (one rest home and two hospital) did not reflect the management strategies to support and manage residents with behaviours that challenge/anxiety.  (ii)  One hospital care plan did not document interventions to support the risks associated with warfarin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interventions are documented to support all identified risks and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in the process of building a new facility and plans to move within the next two months.  All areas in the existing facility are clean and safe, but not all are in a good state of repair.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shortcomings identified around the general environment, the kitchen environment, the carpets and bathrooms.  All areas are safe and clean, however not all are in a good state of repair.  The service is building a new facility next door and expects to move in the next two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environment continues to remain safe until the move to the new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Halldene Rest Home</w:t>
    </w:r>
    <w:bookmarkEnd w:id="58"/>
    <w:r>
      <w:rPr>
        <w:rFonts w:cs="Arial"/>
        <w:sz w:val="16"/>
        <w:szCs w:val="20"/>
      </w:rPr>
      <w:tab/>
      <w:t xml:space="preserve">Date of Audit: </w:t>
    </w:r>
    <w:bookmarkStart w:id="59" w:name="AuditStartDate1"/>
    <w:r>
      <w:rPr>
        <w:rFonts w:cs="Arial"/>
        <w:sz w:val="16"/>
        <w:szCs w:val="20"/>
      </w:rPr>
      <w:t>17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