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Forrest Hill Continuing Care Limited - Forrest Hill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Forrest Hill Continuing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Forrest Hill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September 2018</w:t>
      </w:r>
      <w:bookmarkEnd w:id="7"/>
      <w:r w:rsidRPr="009418D4">
        <w:rPr>
          <w:rFonts w:cs="Arial"/>
        </w:rPr>
        <w:tab/>
        <w:t xml:space="preserve">End date: </w:t>
      </w:r>
      <w:bookmarkStart w:id="8" w:name="AuditEndDate"/>
      <w:r w:rsidR="00A4268A">
        <w:rPr>
          <w:rFonts w:cs="Arial"/>
        </w:rPr>
        <w:t>4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As the service provides care under an Interim District Health Board contract they are required to add hospital and medical (non-acute) care to the services provided.</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Forrest Hill Home and Hospital provides rest home and hospital level care for up to 62 residents. The service is privately operated and managed by a general manager with assistance from a clinical manager; both hold current nursing annual practising certificates. The service undertakes interim care for residents who are referred from Waitemata District Health Board (WDHB) for either rest home or hospital level care. The current service streams shown do not cover interim care; however, on the day of audit, as advised by the Ministry of Health senior advisor, hospital and medical services were applied for by the general manager and the audit was extended to cover these requirements and to identify the readiness of the facility to cater for interim care residents.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The portfolio manager from WDHB supported the service application to have medical and hospital services added to their scope of service. </w:t>
      </w:r>
    </w:p>
    <w:p w:rsidRPr="00A4268A">
      <w:pPr>
        <w:spacing w:before="240" w:line="276" w:lineRule="auto"/>
        <w:rPr>
          <w:rFonts w:eastAsia="Calibri"/>
        </w:rPr>
      </w:pPr>
      <w:r w:rsidRPr="00A4268A">
        <w:rPr>
          <w:rFonts w:eastAsia="Calibri"/>
        </w:rPr>
        <w:t xml:space="preserve">This audit identified one area of improvement relating to the management of incident and accidents. The service has implemented the required actions for staff competencies related to medication management, addressing the area requiring improvement at the previous audit. </w:t>
      </w:r>
    </w:p>
    <w:p w:rsidRPr="00A4268A">
      <w:pPr>
        <w:spacing w:before="240" w:line="276" w:lineRule="auto"/>
        <w:rPr>
          <w:rFonts w:eastAsia="Calibri"/>
        </w:rPr>
      </w:pPr>
      <w:r w:rsidRPr="00A4268A">
        <w:rPr>
          <w:rFonts w:eastAsia="Calibri"/>
        </w:rPr>
        <w:t>The audit identified that the service meets the requirements to have hospital and medical services added to their provision of care.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interpreter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Both the general manager and the clinical manager are experienced and suitably qualified persons to oversee all services offered at the facility. Regular reporting occurs between management and the owner/directors.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on specific forms.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 xml:space="preserve">Waste and hazardous substances are well managed. Staff use protective equipment and clothing. Chemicals, soiled linen and equipment are safely stored. Resident’s personal laundry is undertaken onsite with larger items being sent offsite. </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Residents reported a timely staff response to call bells.  Security is maintained. </w:t>
      </w:r>
    </w:p>
    <w:p w:rsidRPr="00A4268A">
      <w:pPr>
        <w:spacing w:before="240" w:line="276" w:lineRule="auto"/>
        <w:rPr>
          <w:rFonts w:eastAsia="Calibri"/>
        </w:rPr>
      </w:pP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Six enablers and one restraint are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this. Complaints forms are readily available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six complaints have been received over the past year and that actions taken, through to an agreed resolution, are documented and completed within the timeframes.  Action plans show any required follow up and improvements have been made where possible.  The general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complaint received from the WDHB since the previous audit. This occurred in March 2017 and was closed on 09 October 2017 with all corrective actions being undertaken. As a result of this complaint family are now encouraged to sign off updated care plans to say they agree with the care provision reflected.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and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staff being able to provide interpretation as and when needed; the use of family members and communication cards.  At the time of audit there was one resident who was not able to speak English. Family interviewed stated that they were very happy with the care provided, staff were able to interpret, and communication cue cards were used.  Four residents were identified with a significant sensory impairment. Resources and equipment for their use were sighted for example talking books, regular support from a speech language therapist and the Blind foundation.  The facility also provides a three-monthly newsletter to residents and family members.  Alternative monthly residents’ meetings are advertised and family are invited and encouraged to attend.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annual and longer term objectives and the associated operational plans. A sample of electronic reports which are accessible to the owner/directors via an electronic shared drive, showed adequate information to monitor performance is reported. Reports include occupancy, financial performance, complaints, maintenance, quality data including emerging risks and issues. The general manager reports at least weekly to one director/owner via email and during telephone discussions.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general manager who holds relevant qualifications and has been in the role for two years. The general manager has held similar positions in other age care facilities over the past nine years. A clinical manager who has been in the role for five years, with 25 years aged care experience, supports the general manager. Both managers are registered nurses with current nursing practising certificates. Responsibilities and accountabilities are defined in their job descriptions and individual employment agreements.  Both managers confirm their knowledge of the sector, regulatory and reporting requirements and maintain currency through attendance at clinical and management ongoing education held on-site and off-site.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WDHB for hospital geriatric and rest home level care. Residents were receiving services under the following contracts: - </w:t>
            </w:r>
          </w:p>
          <w:p w:rsidR="00EB7645" w:rsidRPr="00BE00C7" w:rsidP="00BE00C7">
            <w:pPr>
              <w:pStyle w:val="OutcomeDescription"/>
              <w:spacing w:before="120" w:after="120"/>
              <w:rPr>
                <w:rFonts w:cs="Arial"/>
                <w:b w:val="0"/>
                <w:lang w:eastAsia="en-NZ"/>
              </w:rPr>
            </w:pPr>
            <w:r w:rsidRPr="00BE00C7">
              <w:rPr>
                <w:rFonts w:cs="Arial"/>
                <w:b w:val="0"/>
                <w:lang w:eastAsia="en-NZ"/>
              </w:rPr>
              <w:t>Long Term Support – Chronic Health Conditions – nil residents under this contract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Age Related Residential Care – 36 hospital level care and 15 rest home level care (two of which are under the primary options for acute care (POAC).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Additionally Interim Care Scheme – one hospital level care resident was receiving services under this contract at the time of audit. The general manager applied for a reconfiguration of services provided to include medical hospital in the scope. Discussions with the portfolio manager and the general manager showed that neither person was aware that the current identified service streams covered interim care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general manager is absent, the clinical manager and organisational quality manager carry out all the required duties under delegated authority. During absences of clinical manager, the general manager and a senior registered nurse oversee all clinical management and are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adverse events, complaints, audit activities, a regular patient satisfaction survey, outcome oversight, clinical incidents including infections, falls, wounds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and quality data documentation reviewed confirmed regular review and analysis of quality indicators and that related information is reported and discussed at the management team meetings, registered nurses meetings, and quality and staff meetings. The owner/directors have direct electronic access to all data via a shared drive. Staff reported their involvement in quality and risk management activities through audit activities and implementation of corrective actions and ongoing projects. Relevant corrective actions are developed and implemented to address any shortfalls. (Review of incident and accident corrective actions are not well documented. Refer comment in criterion 1.2.4.3) Resident and family satisfaction surveys are completed annually. The most recent survey completed in October 2017 showed that the majority of residents and family members were either satisfied or very satisfied with services. Follow up actions were taken in response to the negative responses received and included the GP responding to feedback at a meeting with the people concerned. Concerns raised related to the maintenance for the outside areas of the facility and resulting corrective actions were shown. No negative comments were received from the residents or families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described the processes for the identification, monitoring, review and reporting of risks and development of mitigation strategies. The manager is familiar with the Health and Safety at Work Act (2015) and has implemented requirements.   All risks are reviewed by the health and safety committee.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incidents were investigated; action plans developed and corrective actions were implemented in a timely manner. Very few of the forms reviewed identified the outcomes of the corrective actions. The incident and accident forms are kept in a separate file and not placed with the resident information at any time. During discussion with the clinical manager it was agreed that incident and accident forms would be filed in the resident clinical file from this time 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collated, analysed and reported to management, and at all staff meetings. This information is then placed onto a shared drive which is accessed by the owner/directors. The general manager also includes the incident accident numbers in a weekly email to the owner/directors.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described essential notification reporting requirements, including for pressure injuries.  They advised there have been no notifications of significant events made to the Ministry of Health, since the previous audit. There have no police investigations, coroner’s inquests; issues based audits and any other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The service has updated their orientation package to better reflect the roles undertaken by staff. One domestic staff member’s orientation documentation was limited but identified that they had covered the very basics of emergency management, fire, and policy reading. All other files contained completed orientation booklets.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Education is undertaken to an appropriate level and reflects care provision standards required to manage residents who enter under the interim care contract. The service has sought and sent staff and management on specific courses and education related to in-depth medical care management of residents such as management of patients with intravenous antibiotics (OPIVA) and recognising signs of change in palliative residents by use of current best practice palliative care pathways. The OPIVA training has been specifically designed to assist registered nurses working in private hospitals within aged care to manage residents with central venous lines who require an extended length of intravenous antibiotic therapy in the comfort of their own facility. The GP confirmed care is delivered to a high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records identified all education undertaken and staff interviewed confirmed that on-site education is undertaken at least twice a month with input from the gerontology nurse specialist, hospice nurses and other guest speakers. Staff stated that if they request a topic of interest this is in added into the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trained and competent registered nurses who are maintaining their annual competency requirements to undertake interRAI assessments. Records reviewed demonstrated completion of the required training and completion of annual performance appraisals for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This is confirmed on the rosters sighted and during staff interviews.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and there is 24 hour/seven days a week (24//7) RN coverage. As there is no increase in bed numbers for the reconfiguration of services to include hospital and medical care, the staffing numbers are adequate to meet the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works across two sites, both owned and operated by the same provider. Part of each day is spent at Forrest Hill Home and Hospital and she is always contactable via telephone. The diversional therapists cover seven days per week for seven hours per day. The activities coordinator works eight hours per day, five days a week. Dedicated cleaning staff work 13 hours Monday to Friday and seven and a half hours in the weekend. Laundry staff work seven and a half hours, seven days a week. Kitchen staff cover is available from 6am to 2pm and then 3pm to 7pm. Seven days a week. The maintenance person works across the two sites Monday to Friday and the maintenance book identifies all requested maintenance is completed promptly.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legislative requirements and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paper-based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The previous audit identified an area for improvement to ensure that all staff who hold medication responsibilities are competent to perform the function they are assigned.  The corrective action is now addressed, and records were available to demonstrate that health care assistants supporting as the checker of controlled and other medications including on a night shift is medication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The service has registered staff and the support of community specialists to manage medical residents. Clinical pharmacist input is provided once a month.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medications at the time of audit.  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supported by kitchen staff, and is in line with recognised nutritional guidelines for older people.  The menu follows summer and winter patterns and has been reviewed by a qualified dietitian within the last two years.  Recommendations made at that time have been implemented.   A new menu is due to be commenced and this has also been reviewed by a qualified dietitian in August 2018.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and expires June 2019.  Food temperatures, including for high risk items, are monitored appropriately and recorded as part of the plan. The cook interviewed has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The total numbers of beds would not change with the addition of medical residents. The cook interviewed stated that they can manage all menus and different foods/diets required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and in residents’ meeting minutes. Residents were seen to be given sufficient time to eat their meal in an unhurried fashion and those requiring assistance had this provided.  Families interviewed stated that the ‘cook is fantastic’, covering a wide range of cultural dishes, food preferences, regularly visits residents and has discussions with family to ensure that they are happy with the food, providing alternative options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The ‘house doctor’ interviewed, verified that medical input is sought in a timely manner that medical orders are followed, and care excellent.  Care staff confirmed that care was provided as outlined in the documentation. A range of equipment and resources was available, suited to the level of care provided and in accordance with the residents’ needs including the admission and ongoing support of medical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lifestyle coordinator who is a trained diversional therapist in Australia and has recently commenced level four papers in New Zealand, a project administrator, activity coordinator and a chaplain.  The activities staff support residents from Monday to Friday 7.30am to 3.30pm and Saturday and Sunday from 9.00am to 3.00pm.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are supported by the staff and groups in the community to partake in regular community activities and groups.   Residents and families/whānau are involved in evaluating and improving the programme through residents’ meetings and day to day discussions. Residents interviewed confirmed they find the programme interactive and fun.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and there is evidence of working documents throughout the ten residents’ files reviewed. Examples of short term care plans being consistently reviewed, and progress evaluated as clinically indicated were noted for infections, wounds and falls.  When necessary, and for unresolved problems, long term care plans are added to and updated.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06 July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There is adequate equipment available, including electric beds, three lifting hoists and three weigh scales (sit on and stand on). Efforts are made to ensure the environment is hazard free, that residents are safe and independence is promoted. The equipment is suitable for hospital and medical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One negative comment was made in the resident satisfaction survey related to the umbrellas not being available for the outdoor tables in winter. This was fully addressed as identified in documentation sighted and the umbrellas were in place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any requests for maintenance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shared toilet and shower ensuites between two rooms across 24 bedrooms, and 34 bedrooms that have individual ensuites. There are three bedrooms without a shower or toilet which are located close to the central shared bathroom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bathroom areas are of a size which allows lifting equipment to be used if required which makes them suitable for hospital and medical care.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There is one bedroom which two beds can be placed in, however, the general manager stated that this is used as a single room and would only be used as a double room if requested by residents. All other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 with and room size is adequate for hospital and medical care as equipment can easily be moved around safely.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 The areas are suitable for hospital and medical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personal laundry is undertaken on site in a dedicated laundry. Other items of laundry are sent off site and washed by a contracted provider. Dedicated laundry staff demonstrated a sound knowledge of the laundry processes, dirty/clean flow and handling of soiled linen. Residents interviewed reported the laundry is managed well and their clothes are returned in a timely manner. Staff confirm there is always adequate clean linen available. As there would be no increase in bed numbers the system currently used for laundry is suitable for hospital and medical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As confirmed in interview of cleaning staff and training records staff have completed safe chemical handling education/training.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11 September 2014.  A trial evacuation takes place six-monthly with a copy sent to the New Zealand Fire Service, the most recent being on 15 May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62 residents. Water storage tanks are located around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by the clinical manager. The response time to call bells is monitored by the clinical manager to ensure call bells are responded to promptly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staff undertake regular nightly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electric wall heaters in residents’ rooms with communal areas being centrally heated. The heaters in resident bedrooms are being upgraded as part of the ongoing maintenance programme.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the clinical manager. The infection control programme and manual are reviewed annually.  The programme is suitable for hospital and non-acute medical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manager/registered nurse is the designated IPC coordinator, whose role and responsibilities are defined in a job description. Infection control matters, including surveillance results, are reported monthly to senior management and the owner/director which are tabled as part of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IPC coordinator/clinical manager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Trends are identified from the past year and these are reported by the clinical manager to all staff.  Fifty residents and 30 staff in April 2018 consented to the flu vaccine.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24 infections since February 2018 with no infections identified in May 2018.   One resident has been identified with three of those 24 infections due to co-morbidities.    The residents’ file reviewed highlighted short term and long-term care planning to reduce and minimise the risk of infection.   Care staff interviewed demonstrated knowledge of residents who have a higher risk of infections and the interventions required.  Data is not currently benchmarked. </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coordinator/clinical manger interviewed stated that there have been no infection outbreaks in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Annual restraint education is undertaken on-site for staff and this was last presented on 17 April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restraint and six residents were using enablers, which were the least restrictive and used voluntarily at their request. A similar process is followed for the use of enablers as is used for restraints. All enablers and the restraint are bedside rails.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files were reviewed specifically for one resident with restraint and one resident with an enabler. This confirmed consent is obtained, three monthly reviews are up to date, information is identified on interRAI assessments and it is shown on the care plans.  The restraint register is up to date.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5"/>
        <w:gridCol w:w="1280"/>
        <w:gridCol w:w="6551"/>
        <w:gridCol w:w="1708"/>
        <w:gridCol w:w="18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all adverse events on specific incident and accident forms. This information is used as an opportunity to improve service delivery and manage risk. Corrective actions taken are documented but outcome reviews are not always documented. Staff confirmed during interview that corrective actions required are implemented and reported at daily handover meetings held each shift.  The service keeps incident and accident forms in a separate folder and the information is not merged into the resident information at any time.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forms are not kept with the resident clinical file and outcomes of corrective action reviews are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resident information is integrated into resident files and that the results of the corrective actions implemented are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Forrest Hill Continuing Care Limited - Forrest Hill Home and Hospital</w:t>
    </w:r>
    <w:bookmarkEnd w:id="58"/>
    <w:r>
      <w:rPr>
        <w:rFonts w:cs="Arial"/>
        <w:sz w:val="16"/>
        <w:szCs w:val="20"/>
      </w:rPr>
      <w:tab/>
      <w:t xml:space="preserve">Date of Audit: </w:t>
    </w:r>
    <w:bookmarkStart w:id="59" w:name="AuditStartDate1"/>
    <w:r>
      <w:rPr>
        <w:rFonts w:cs="Arial"/>
        <w:sz w:val="16"/>
        <w:szCs w:val="20"/>
      </w:rPr>
      <w:t>4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