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Ascot House Limited - Ascot House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Ascot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Ascot House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August 2018</w:t>
      </w:r>
      <w:bookmarkEnd w:id="7"/>
      <w:r w:rsidRPr="009418D4">
        <w:rPr>
          <w:rFonts w:cs="Arial"/>
        </w:rPr>
        <w:tab/>
        <w:t xml:space="preserve">End date: </w:t>
      </w:r>
      <w:bookmarkStart w:id="8" w:name="AuditEndDate"/>
      <w:r w:rsidR="00A4268A">
        <w:rPr>
          <w:rFonts w:cs="Arial"/>
        </w:rPr>
        <w:t>31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Ascot House Retirement Home (Ascot House) provides care for up to 27 residents requiring rest home level care.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 a general practitioner, management and staff. </w:t>
      </w:r>
    </w:p>
    <w:p w:rsidRPr="00A4268A">
      <w:pPr>
        <w:spacing w:before="240" w:line="276" w:lineRule="auto"/>
        <w:rPr>
          <w:rFonts w:eastAsia="Calibri"/>
        </w:rPr>
      </w:pPr>
      <w:r w:rsidRPr="00A4268A">
        <w:rPr>
          <w:rFonts w:eastAsia="Calibri"/>
        </w:rPr>
        <w:t>There is one area identified for improvement related to timeliness of interRAI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There were no residents who identified as Maori at the time of audit. Services are planned to respect the individual culture, values and beliefs of residents.</w:t>
      </w:r>
    </w:p>
    <w:p w:rsidRPr="00A4268A">
      <w:pPr>
        <w:spacing w:before="240" w:line="276" w:lineRule="auto"/>
        <w:rPr>
          <w:rFonts w:eastAsia="Calibri"/>
        </w:rPr>
      </w:pPr>
      <w:r w:rsidRPr="00A4268A">
        <w:rPr>
          <w:rFonts w:eastAsia="Calibri"/>
        </w:rPr>
        <w:t>There was no evidence of abuse, neglect or discrimination and staff interviewed understood related policies. Professional boundaries are maintained.</w:t>
      </w:r>
    </w:p>
    <w:p w:rsidRPr="00A4268A">
      <w:pPr>
        <w:spacing w:before="240" w:line="276" w:lineRule="auto"/>
        <w:rPr>
          <w:rFonts w:eastAsia="Calibri"/>
        </w:rPr>
      </w:pPr>
      <w:r w:rsidRPr="00A4268A">
        <w:rPr>
          <w:rFonts w:eastAsia="Calibri"/>
        </w:rPr>
        <w:t>Open disclosure and effective communication between staff, residents and families is promoted. There is access to formal interpreting services if required.</w:t>
      </w:r>
    </w:p>
    <w:p w:rsidRPr="00A4268A">
      <w:pPr>
        <w:spacing w:before="240" w:line="276" w:lineRule="auto"/>
        <w:rPr>
          <w:rFonts w:eastAsia="Calibri"/>
        </w:rPr>
      </w:pPr>
      <w:r w:rsidRPr="00A4268A">
        <w:rPr>
          <w:rFonts w:eastAsia="Calibri"/>
        </w:rPr>
        <w:t>The service has linkages with a range of specialist healthcare providers which contributes to ensuring services are of an appropriate standard.</w:t>
      </w:r>
    </w:p>
    <w:p w:rsidRPr="00A4268A">
      <w:pPr>
        <w:spacing w:before="240" w:line="276" w:lineRule="auto"/>
        <w:rPr>
          <w:rFonts w:eastAsia="Calibri"/>
        </w:rPr>
      </w:pPr>
      <w:r w:rsidRPr="00A4268A">
        <w:rPr>
          <w:rFonts w:eastAsia="Calibri"/>
        </w:rPr>
        <w:t>A complaints register is maintained and complaints were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Strategic and business plans include the values and mission statement of the organisation. The owner/operators provide monthly data to monitor the business. The owner/operators have been in the business 19 years and are experienced and suitably qualified.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local Needs Assessment and Service Coordination Service to ensure access to the facility is appropriate and efficiently managed.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Services are provided by suitably trained staff to meet the needs of residents. The nurse manager is supported by care staff and the medical general practitioners (GPs). Shift handovers support continuity of care.</w:t>
      </w:r>
    </w:p>
    <w:p w:rsidRPr="00A4268A" w:rsidP="00621629">
      <w:pPr>
        <w:spacing w:before="240" w:line="276" w:lineRule="auto"/>
        <w:rPr>
          <w:rFonts w:eastAsia="Calibri"/>
        </w:rPr>
      </w:pPr>
      <w:r w:rsidRPr="00A4268A">
        <w:rPr>
          <w:rFonts w:eastAsia="Calibri"/>
        </w:rPr>
        <w:t>The nurse manager completes an initial assessment and initial care plan for each new resident. A comprehensive range of nursing assessments are then completed, and the long-term care plan developed and implemented within three weeks of admission. All residents` records reviewed demonstrated that needs, goals and outcomes are identified and reviewed on a regular basis. Residents and families interviewed reported being well informed and involved in care planning. Residents are referred to other health providers as required.</w:t>
      </w:r>
    </w:p>
    <w:p w:rsidRPr="00A4268A" w:rsidP="00621629">
      <w:pPr>
        <w:spacing w:before="240" w:line="276" w:lineRule="auto"/>
        <w:rPr>
          <w:rFonts w:eastAsia="Calibri"/>
        </w:rPr>
      </w:pPr>
      <w:r w:rsidRPr="00A4268A">
        <w:rPr>
          <w:rFonts w:eastAsia="Calibri"/>
        </w:rPr>
        <w:t>The planned activity programme provides a variety of activities for residents in a group and individually.</w:t>
      </w:r>
    </w:p>
    <w:p w:rsidRPr="00A4268A" w:rsidP="00621629">
      <w:pPr>
        <w:spacing w:before="240" w:line="276" w:lineRule="auto"/>
        <w:rPr>
          <w:rFonts w:eastAsia="Calibri"/>
        </w:rPr>
      </w:pPr>
      <w:r w:rsidRPr="00A4268A">
        <w:rPr>
          <w:rFonts w:eastAsia="Calibri"/>
        </w:rPr>
        <w:t>Medicines are managed according to policies and procedures. An electronic medicine management system is used. Medicines are administered by caregivers or registered nurses who have completed medication competencies annually.</w:t>
      </w:r>
    </w:p>
    <w:p w:rsidRPr="00A4268A" w:rsidP="00621629">
      <w:pPr>
        <w:spacing w:before="240" w:line="276" w:lineRule="auto"/>
        <w:rPr>
          <w:rFonts w:eastAsia="Calibri"/>
        </w:rPr>
      </w:pPr>
      <w:r w:rsidRPr="00A4268A">
        <w:rPr>
          <w:rFonts w:eastAsia="Calibri"/>
        </w:rPr>
        <w:t>The food service meets the nutritional needs of residents and any special needs are catered for. The service has a six-week rotating menu which has been approved by a dietitian. The kitchen was clean and well managed. A food safety plan has been lodged with the Auckland City Council.  Residents reported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 service is undergoing a planned redecoration of rooms.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Ascot House Retirement Home has implemented policies and procedures that support the minimisation of restraint. No enablers were in use at the time of audit.  One restraint was in use.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led by the nurse manager and aims to prevent and manage infections. Specialist infection prevention and control advice is sought as needed. The programme is reviewed annually. </w:t>
      </w:r>
    </w:p>
    <w:p w:rsidRPr="00A4268A">
      <w:pPr>
        <w:spacing w:before="240" w:line="276" w:lineRule="auto"/>
        <w:rPr>
          <w:rFonts w:eastAsia="Calibri"/>
        </w:rPr>
      </w:pPr>
      <w:r w:rsidRPr="00A4268A">
        <w:rPr>
          <w:rFonts w:eastAsia="Calibri"/>
        </w:rPr>
        <w:t>Staff demonstrated good principles and practice around infection prevention and control which is guided by relevant policies and procedures and supported with education.</w:t>
      </w:r>
    </w:p>
    <w:p w:rsidRPr="00A4268A">
      <w:pPr>
        <w:spacing w:before="240" w:line="276" w:lineRule="auto"/>
        <w:rPr>
          <w:rFonts w:eastAsia="Calibri"/>
        </w:rPr>
      </w:pPr>
      <w:r w:rsidRPr="00A4268A">
        <w:rPr>
          <w:rFonts w:eastAsia="Calibri"/>
        </w:rPr>
        <w:t>Surveillance is undertaken, data is analysed and trended and results are reported back to staff. Benchmarking of infection rates externally is now occurring. Follow-up action is taken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8"/>
        <w:gridCol w:w="1280"/>
        <w:gridCol w:w="95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policies, procedures and processes to meet their obligations in relation to the Code of Health and Disability Services Consumers` Rights (the Code). Care staff interviewed understood the requirements of the Code and were observed demonstrating respectful communication, encouraging independence, providing options and maintaining dignity and privacy. Training is included as part of the induction process for all new staff and is ongoing as was verified in the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reviewed details the principals of informed consent. The service ensures informed consent is understood by residents and family and / or enduring power of attorney (EPOA) and that they understand documents they are signing. The informed consent forms, including for care, to obtain and maintain health information, participate in outings, and resuscitation and advance care instructions are available and communicated appropriately. The caregivers and the nurse manager interviewed demonstrated their ability to provide information that residents required to be actively involved in their care and decision-making. Staff interviewed acknowledged the resident`s right to make choices based on information presented to them, and their right to refuse aspects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includes information on the Advocacy Service. Pamphlets from the Nationwide Advocacy Service are available to residents. Residents spoken to about advocacy were aware of their right to have support persons of their choice if needed. Family members interviewed advised they are consulted about their family member’s care and that staff and managers listen to their perspective and requests. The owner/manager advised Aged Concern representatives visit Ascot House normally at least twice a year, and have provided individualised support to a resident.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aware of how to access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and family are welcome to visit the facility and maintain links with their relatives. Family members interviewed stated they felt welcome when they visited and comfortable in their dealings with management and staff. The residents enjoy outings in the community including for exercise and attending community-based activities as part of the planned activities programme. During audit, there were family members and friends of residents regularly coming to visit and some were observed taking their family member on outings. Residents’ files sighted referenced support being provided to residents to attend optometrist and dental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is available around the facility. Residents have been educated on the complaints process as evidenced in the residents’ meeting minutes. Those interviewed knew about the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since the last audit and that actions taken, through to an agreed resolution, are documented and completed within the required timeframes. Both complaints were not directly related to the provision of care. No complaints have been referred to the Health and Disability Commissioner’s Office. The owner/manager is responsible for complaints management and follow up. All staff interviewed confirmed a sound understanding of the complaints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through discussion with the owner/manager or nurse manager, and written information provided as part of the admission process. The Code is displayed in the entrance way together with information on advocacy services and a suggestion box.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Families reported there was always a positive atmosphere when they visit. The owners and nurse manager are always available to talk with family members which was appreciated.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need to maintain privacy and were observed doing so throughout the audit (eg, when attending personal cares and ensuring residents’ information was held securely and confidentiality). All residents have their own rooms. The three rooms that have two beds have one resident currently in each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going on outings with family in the community, shopping trips, attending church services, community activities and attending other activities of their choice. Each care plan included documentation related to the residents’, likes, dislikes,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verified that each resident`s individual culture, religious and social requirements, values and beliefs had been identified and documented into the individual long 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understood the service`s policy on abuse and neglect, and what to do should there be any signs. Education on abuse and neglect is part of the orientation programme for all new staff and is included in the ongoing education programme, as confirmed in the training records, to meet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Health/Cultural awareness staff manual details a commitment to providing services in accordance with the Treaty of Waitangi. The manual details how residents’ cultural needs will be identified, the importance of family/whanau, and that cultural support services will be available if and when required. Staff interviewed received training (most recently March 2018) and can work appropriately with all residents in their care. The provision of culturally appropriate services and the identification and reduction of barriers are documented in the Maori Health/Cultural awareness manual sighted.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identified as Maori at the time of the audit. One staff member identifies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can communicate effectively in English. Residents and / or family members interviewed confirmed that they were consulted on their individual culture, values and beliefs as part of the admission process and ongoing care plan review, and that staff respect these. Resident`s personal preferences, language and any other special needs were included in all of the long-term care plans reviewed. Staff reported they received training in cultural awareness / the Treaty of Waitangi and this was evidenced in the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and residents interviewed reported they are very satisfied with all aspects of care and have never had any concerns about how staff have conducted themselves or interacted with residents. Residents reported that they felt safe at the facility. The general practitioner interviewed by phone verified satisfaction with the standard of services provided to the residents. Staff interviewed have job descriptions, individual employment agreements, and clear guidelines detailing confidentiality and expected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promotes good practice through policies, procedures and guidelines, input from other health professionals, such as the gerontology nurse specialist, clinical pharmacist, wound care nurse specialist and mental health services from the District Health Board (DHB) who visit as required. The nurse manager advised, and records demonstrated, that staff have access to regular ongoing education relevant to their roles. An electronic medicines management system is in use. A range of comprehensive nursing assessments are completed as part of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understood the principles of open disclosure which are supported by policies and procedures that meet the requirement of the Code. Interpreter services are available and accessible via the DHB if required. Staff knew how to contact the service, although reported this was rarely required. All residents in the rest home are able to communicate in English.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kept well informed about any changes to their relative`s health status and were advised in a timely manner about any incidents or accidents and these communications were documented in the resident’s progress notes and incident records sampled. The family are also contacted about the outcomes of regular and / or any urgent medical reviews and invited to attend family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plan, ‘strengths weakness opportunities and threats’ (SWOT) analysis, and the business plan (dated 2017), are reviewed annually, and outline the purpose, mission and goals of the organisation. ‘We provide a friendly and caring safe homely environment that enhances the quality of life of every resident’.  The documents described annual and longer term objectives and the associated operational plans.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owned and managed by two directors with clear responsibilities described in job descriptions. The manager/owner has been in this role for 18 years and maintains her professional development through a variety of aged care networking groups. The manager/owner is a board director of a private hospital, is the chair of the New Zealand Aged Care Association (NZACA) Waitemata District Health Board branch, attends managers’ workshops, run by the NZACA, and attends the NZACA conference annually.  The manager owner confirmed knowledge of the sector,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directors, (one with the title of owner /manager) and the nurse manager make up the management team. Monthly reports are submitted and discussed by this group and appropriate information from this meeting is discussed at the monthly staff meetings. These reports monitor performance including, emerging risks and issues and progress towards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two contracts with the DHB. On the day of the audit, all but one of the 24 residents are under the Age Related Residential Care contract, with a variation dated July 2018. The remaining resident is under the DHB Long Term Support, Chronic Health Conditions contract signed in March 2018. One resident is under the age of 65years. All residents are reported to have been assessed as requiring rest home level of care. Two residents are receiving services with support from the DHB community mental health team. There are no boarders.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manager/owner is absent, the nurse manager carries out all the required duties under delegated authority. During the absence of the nurse manager the second RN will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incidents/accidents, complaints, audit activities, a regular patient satisfaction survey, monitoring of outcomes, clinical incidents including infections and health and safety. Benchmarking against clinical indicators has recently 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related information is reported and discussed at the management team meetings, from this, a report is prepared for discussion at staff meetings. The resident management software programme provides data that is easily understood and able to be trended. Staff reported their involvement in quality and risk management activities through audit activities and meeting attendance. The nurse manger tracks the results of audits and trending of incidents in a quality plan that is regularly reviewed.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showed that residents and families are very satisfied with the service. Where resident responses showed that they were not sure about the complaints process, education was given at the following residents meeting and an independent advocate was invited to talk to the residents. This is evidenced in the residents’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Policies are based on best practice and were current. The document control system ensures a systematic and regular review process, referencing of relevant sources, approval, distribution, and removal of obsolete documents. The audit calendar is linked to the document review process and this ensures that processes are reviewed annually. The service is changing to an electronically, externally managed, suite of policies and procedures and is currently reviewing these against their own requirements. These are to be implement after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described the processes for the identification, monitoring, review, and reporting of risks and development of mitigation strategies. The risk management plan is comprehensive and is reviewed annually. The owner/manager is familiar with the Health and Safety at Work Act (2015) and has implemented all the requirements of the Act, having previously gained the ACC tertiary certification.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and resident related events are entered on line directly into the resident’s file, on the clinical management programme. A sample of incidents/accidents reviewed showed these were fully completed, incidents/accidents were investigated, action plans developed and actions followed-up in a timely manner. Where incidents relate to hazards these are analysed and they are added to the hazard register if appropriate. Open disclosure is documented, and families spoken with confirmed that this has occurred. Adverse event data is collated, analysed and reported to the management team and reported to staff at the monthly staff meeting. Benchmarking of this data has recently commenced, and although there is limited data at this point, the nurse manager is finding this information useful to implement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The manager/owners described the essential notification reporting requirements and gave examples where these have occurred in the past.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One new staff member interviewed reported that the orientation process prepared them well for their roll, that they felt well supported and welcomed into the service. Staff records reviewed show documentation of completed orientation and a performance review after a three-month period. All staff receive an annual performance review and all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Staff attend education sessions provided by the DHB gerontology nurse two monthly; these sessions include (but are not limited to) nutrition, dementia, elder abuse, and sexuality. Other mandatory training includes manual handling, fire evacuation and first aid, of which all staff have attended.  One trained and competent registered nurse maintains their annual competency requirements to undertake interRAI assessments. A second RN is about to undergo training for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Ascot House has a set roster but can adjust staffing levels to meet the changing needs of residents if required.  The RN nurse manager is on duty Monday to Friday and is available on call at all times, with staff reporting that good access to advice is available when needed. Recently a second RN has been employed instead of a caregiver. This gives additional RN cover, and this RN will eventually share the on-call duties. Caregivers reported there were adequate staff available to complete the work allocated to them. Residents and family members interviewed supported this. Observations and review of the roster confirmed adequate staff cover has been provided, with staff replaced in any unplanned absence. All staff members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and photograph are used on records reviewed as the identifier. All required demographic, personal, clinical and relevant health information was fully completed in the residents` records sampled for review. The clinical notes and integrated general practitioner records were legible with the name and designation of the person making the entry identifiable. Records are primarily electronic with all staff having unique passwords for access. Entries are required to be documented in the resident’s records on at least a daily basis and more frequently if indicated. The nurse manager can easily identify if there have been any periods of time longer than 24 hours in documentation and follow-up promptly with applicable staff.</w:t>
            </w:r>
          </w:p>
          <w:p w:rsidR="00EB7645" w:rsidRPr="00BE00C7" w:rsidP="00BE00C7">
            <w:pPr>
              <w:pStyle w:val="OutcomeDescription"/>
              <w:spacing w:before="120" w:after="120"/>
              <w:rPr>
                <w:rFonts w:cs="Arial"/>
                <w:b w:val="0"/>
                <w:lang w:eastAsia="en-NZ"/>
              </w:rPr>
            </w:pPr>
            <w:r w:rsidRPr="00BE00C7">
              <w:rPr>
                <w:rFonts w:cs="Arial"/>
                <w:b w:val="0"/>
                <w:lang w:eastAsia="en-NZ"/>
              </w:rPr>
              <w:t>All interRAI information is stored safely and securely and is protected against unauthorised access, use or disclosure and meets the Health Information Privacy Code and any instructions or protocols issued by interRAI. Back up is available from the DHB in case of outage as per the service agreement obligations and availability of interRAI.</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and are readily retrievable. Residents` records are held for the required period before being destroyed. A register is maintained of the resident’s name, discharge date and the date documentation was destroyed. No personal or private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admission/enquiry folder with pre-admission information. There are criteria for entry which were sighted. There is a resident`s enquiry and welcome information pack. If there are no vacancies at the time of enquiry, a waiting list is maintained; however, the owner / manager advises most enquirers have progressed to locating an alternative facility unless a vacancy was imminent at the time of enquiry. Residents enter the service when their required level of care has been assessed and confirmed by the local Needs Assessment and Service Coordination (NASC) service. Needs assessments at rest home level of care were present in the five residents’ files where this was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from the facility, inclusive of discharge or transfer, is managed in a planned and co-ordinated manner with an escort as appropriate. A transfer/discharge communication summary is completed when facilitating a transfer from the rest home to the DHB acute services. Information provided in the ‘yellow envelope’ includes copies of advance directives, next of kin or enduring power of attorney details, and a summary of the resident’s care needs. At the time of transfer, appropriate information including a copy of the medication record (with any known allergies/sensitivities) and recent medical records is provided for the ongoing management of the resident. All referrals are documented in the progress records. There is open communication between all services, the resident and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at Ascot House is being transferred to another aged care facility. A transfer pack has been assembled that contains copies of the medical practitioner’s records, a summary of the resident’s care needs, a copy of the resident’s needs assessment, and a copy of medicine records and allergy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provides guidance on all relevant aspects to meet the standards and to ensure safe administration of all medications. This includes storage, staff competency requirements, prescribing, recording, administration and processes when an error occurs. The sighted policies meet the legislative requirements and best practice. Standing orders are not used. All medicine is prescribed electronically by the resident’s GP. There was evidence of communication about new or changed doses of medicines with the GP, external medical specialists involved in the resident’s care (where applicable), the resident and family members.</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from the contracted pharmacy in a pre-packaged delivery system and checked by the nurse manager on delivery. A safe medicine management was observed on the days of the audit. Medicines are stored in a locked medicine cupboard and trolley. Controlled drugs are managed in accordance with legislative requirements. There were no residents on insulin. Refrigerated medicines are stored securely, and the temperature is monitored to ensure storage is within the required temperature range.</w:t>
            </w:r>
          </w:p>
          <w:p w:rsidR="00EB7645" w:rsidRPr="00BE00C7" w:rsidP="00BE00C7">
            <w:pPr>
              <w:pStyle w:val="OutcomeDescription"/>
              <w:spacing w:before="120" w:after="120"/>
              <w:rPr>
                <w:rFonts w:cs="Arial"/>
                <w:b w:val="0"/>
                <w:lang w:eastAsia="en-NZ"/>
              </w:rPr>
            </w:pPr>
            <w:r w:rsidRPr="00BE00C7">
              <w:rPr>
                <w:rFonts w:cs="Arial"/>
                <w:b w:val="0"/>
                <w:lang w:eastAsia="en-NZ"/>
              </w:rPr>
              <w:t>The electronic medication records were reviewed for ten residents. Photographic identification was present for each resident and allergies and/or sensitivities were clearly detailed. The general practitioner reviewed the medication at least three monthly or sooner if required. All prescriptions were accurately documented by the GP and checked by the contracted pharmacist. Staff administering medicines have electronic access which is unique to each employee. The nurse manager ensures the competencies for medication management are completed annually for staff who administer medications. Five caregivers, the nurse manager and the RN had current competencies as sighted by the other auditor.</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self-administering medicines at the time of audit. Protocols and assessment tools are in place to assess resident competency and safety prior to self-managing medicines should this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The cook interviewed has been involved with catering services for over 15 years, and has been at this facility for two and a half months working Monday to Thursday, and will also work Fridays from the week after audit. The cook has recently completed updated food safety education. The organisation is registered with the Auckland City Council for assessment of the Ascot House food safety plan. The service is awaiting a date for the plan to be reviewed and confirmation of this was sighted. The six-weekly menu was updated in March 2018 and has been subsequently reviewed by a dietitian to ensure it is appropriate for the service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preparation, ordering and storage of food complies with legislation. Temperature monitoring of the fridges and freezers is undertaken daily and recorded. The ordering of food is the responsibility of the owner/manager. There is enough food available on site in the event of an emergency. There is a water tank that is reported to contain 3000 litres of drinking water.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Positive feedback was received from the residents about the food services provided. Residents were seen to be enjoying their lunch which was the main meal for the day. Staff were providing assistance to residents as required. Residents were able to enjoy their meal time and were not rushed.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residents are admitted, the nurse manager discusses the resident’s food preferences and/or any special diets which are accommodated as required. Written records detailing individual residents’ food allergies, preferences, and dietary needs were present in the kitchen, along with details of residents who have recently lost weight. Special equipment to meet resident`s nutritional needs is available. Guidelines are available on the use of food/fluid thickeners and modified texture diets. Nutritional supplements are prescribed when required and signed by staff as administered.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the potential resident has needs that cannot be safely managed at Ascot House, or there is full occupancy, the enquirer and the local NASC service is advised to ensure the prospective resident and family are supported to find an appropriate care alternative. If the needs of a resident change and they are no longer suitable for the services provided at Ascot House, the nurse manager advises a referral for reassessment to the NASC is made by the nurse manager and a new placement is found in consultation with the resident and family/whanau. There is a clause in the resident`s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has a process for identifying when ongoing interRAI assessments are due, however acknowledged that the initial assessments are not always conducted within 21 days as required. (Refer to criterion 1.3.3.3). Ongoing six monthly interRAI assessments are current with one resident due reassessment at the time of audit. The outcomes from all the interRAI assessments (initial and ongoing) are referenced to corresponding components of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sampled for review verified that a comprehensive suite of nursing assessment tools are utilised on admission to identify resident needs. These include (but are not limited to): behaviour, cognition, communication, continence, nutrition, mobility, safety, emotional needs, relationships and spiritual/cultural/social needs. Information also obtained from the NASC assessment and resident/family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The ongoing assessment process included a comprehensive range of assessment tools used to assess the resident’s ongoing care needs, including aspects of assessments already detailed as well as communication/hearing/speech/vision, and level of understanding, skin, self-care ability/preferences, depression scale, oral/dental care needs, and sexuality/intimacy. Five resident files were reviewed and care plans had an integrated range of individualised resident related information. The outcomes from the assessments populate the electronic care plans to ensure the care plans consistently detail the individualised interventions required. Residents’ goals are documented and reviewed at least six monthly. The nurse manager or registered nurse reviews each resident’s progress notes on at least a weekly basis and documents a summary of changes, key issues and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reflected the support needs of residents, and the outcomes of the integrated assessment process and other relevant clinical information. Care plans evidenced service integration with progress records and medical records being clearly written. Any change in care is documented and verbally passed on to relevant staff as observed and verified by staff interviews. Recommendations from external health services are integrated into the resident’s plan of care. Residents and families reported satisfaction in the development and ongoing evaluation of the individual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There was evidence of short-term care plans in place, or the long term care plan has been updated for challenging behaviours, infections, wounds and following incidents/events.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dressing, nutritional supplement and continence supplies to meet the needs of the residents. Observations on the days of the audit indicated residents are receiving care to meet their individual needs. The nurse manager discussed the care plans. The caregivers interviewed reported that the care plans are kept up-to-date, staff are kept well informed of changing residents’ needs, and care plans are followed. Residents’ goals are identified and progress to meet goals are evaluated at least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by the activities coordinator who has been in the role for eight months, and works Monday, Wednesday and Fridays. An assessment and history is undertaken on admission to ascertain residents` needs, interests, abilities and social requirements. Goals are documented. Activities assessments are regularly reviewed to help formulate an activities programme that is meaningful to the residents. The individual resident`s activity needs are evaluated at least six monthly as part of the six-monthly care plan review and annual multidisciplinary review meeting. Records of attendance are maintained. Resident and family members verified the resident is encouraged to participate in the activities programme although participation is voluntary. The activities coordinator summarises each resident’s participation in activities weekly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and dislikes and interests identified in the assessment data. Examples of the programme reviewed included music/entertainment, bowls, bingo, beach ball games, exercise classes/walking, nail care/pampering, mini golf, church visitors, planned outings to at least three different community forums as well as other outings and celebrating special occasions. Residents are encouraged to participate in family events and go on outings with family members. The activities programme for the day is displayed in the main entrance. There are televisions that residents can watch in the lounge area, a piano in the downstairs lounge, puzzles and board games available, and two library areas with large and normal print books available for residents’ use. A hairdresser visits weekly. Two residents have community support workers (CSW’s) that are involved with taking the client on outings 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had a documented evaluation that is conducted within the past six months. Evaluations are resident focused and indicate the degree of achievement or response to support interventions and progress towards meeting the goals set. If a resident is not responding to the interventions being delivered or their health status changes, then this is discussed with the applicable general practitioner. The changing needs are clearly described in the care plans reviewed. The nurse manager or registered nurse reviews each resident’s progress notes on at least a weekly basis and documents an overview summary of changes, key issues and progress.</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demonstrated good knowledge of short term care plans and reported that these are identified at handover.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 interviewed reported that they can talk with staff, the facility manager/owner, nurse manager if they have any concerns or there are changes in the resident`s condition. All communications with family members are documented and this was sighted in all residents’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 with prior discussion and consent from the resident and/or family member. If the need for non-urgent services is indicated or requested the general practitioner or nurse manager sends a referral to seek specialist medical or nursing input. Copies of referrals made were sighted in the individual resident`s records sampled including, for example, referrals to the mental health service, palliative care service, and wound care nurse specialist. The nurse manager advised referrals are also made to the gerontology service and clinical pharmacist where required. Residents are assisted to attend dental, optometrist, and DHB medical outpatients services where required. The GP interviewed reported referrals to other services are well manged. Family are advised of appointments and encouraged to attend if able. Staff facilitate attendance at appointments if the family are unable to do so. Transportation is provided by the facility as required with consent of the resident/family.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infectious substances and sharps, and they were knowledgeable about how to handle all waste.  Appropriate signage is displayed where necessary.  An external company is contracted to supply and manage all chemicals and cleaning products and they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14 July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was current as confirmed in documentation reviewed, interviews with the owner/manager and observation of the environment. Efforts are made to ensure the environment is hazard free, that residents are safe and independence is promoted. An environmental walk around audit is conducted monthly.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embarked on a redecoration programme with new wallpaper, curtains, and furniture. Residents confirmed they are happy with the new decorating and residents’ meeting minutes confirmed the residents’ involvement in the decisions around the redecoration.</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There is good outdoor access to three sides of the building and residents were observed sitting outside in the sun. Umbrellas are used for shade. The gardens are accessible, and handrails make walking the garden paths safe.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Requests for repairs or maintenance are appropriately actioned and there is a plan for maintenance and refurbishment.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toilets throughout the facility. This includes eight rooms with ensuites, six rooms have a shared ensuite, and there are three additional bathrooms with showers.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Twenty-four of the twenty-seven bedrooms provide single accommodation. Three rooms may be shared with another resident, however all three rooms are used by one resident only at audit. It was reported by the manager/owner that where rooms are shared approval is sought. Examples were given when it has been appropriate to share these rooms in the past. Rooms are personalised with furnishings, photos and other personal items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which have recently been redecorated, are spacious and enable easy access for residents and staff. New furniture has been purchased for the dining room and lounge, and bedroom furniture is currently being replaced. Furniture has been thoughtfully chosen, with some resident input, and is appropriate to the setting and residents’ needs. Residents can access areas for privacy, if required. Residents and family interviewed were satisfied with the facility and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on-site in a dedicated laundry. The laundry management guidelines detail the safe process for storage and use of chemicals.  One designated caregiver is responsible for cleaning and laundry, but all caregivers participate in both activities, and the nurse manager oversees this. Caregivers demonstrated a sound knowledge of the laundry processes, dirty/clean flow and handling of soiled linen. One new caregiver described her training in cleaning and the laundry processes. Personal clothes are returned to residents in a timely manner. Residents and family interviewed were satisfied with the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Chemicals were stored in a lockable cupboard and were in appropriately labelled containers.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in May 2000 and council compliance gained after renovations in 2009. A trial evacuation takes place six-monthly with a copy sent to the New Zealand Fire Service, the most recent being on 15 May 2018. The orientation programme includes fire and security training. All staff are trained as fire wardens and trained in the emergency plan and fire evacuation and participate in drills.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phones and gas BBQ’s and heater, are available and meet the requirements for 27 residents. A 3000 litre water storage tank is located at the back of the property along with a generator which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The manager/owner can monitor the length of calls from the office. There have been no complaints about the time taken to answer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Doors and windows are locked at dark when curtains are pulled and external sensor lights are activated. There is a policy about visitors and in particular unknown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Sitting and dining rooms open onto the small patio areas. Electric wall heaters in communal areas and a heat pump in the sitting rooms provide heating. Residents’ rooms all have a column oil heater.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through the implementation of an appropriate infection prevention and control (IPC) programme. Infection control management is guided by an infection control manual, developed by Ascot House. Implementation of the infection prevention and control programme is the responsibility of the nurse manager with input from the RN and the owners/manager as required. </w:t>
            </w:r>
          </w:p>
          <w:p w:rsidR="00EB7645" w:rsidRPr="00BE00C7" w:rsidP="00BE00C7">
            <w:pPr>
              <w:pStyle w:val="OutcomeDescription"/>
              <w:spacing w:before="120" w:after="120"/>
              <w:rPr>
                <w:rFonts w:cs="Arial"/>
                <w:b w:val="0"/>
                <w:lang w:eastAsia="en-NZ"/>
              </w:rPr>
            </w:pPr>
            <w:r w:rsidRPr="00BE00C7">
              <w:rPr>
                <w:rFonts w:cs="Arial"/>
                <w:b w:val="0"/>
                <w:lang w:eastAsia="en-NZ"/>
              </w:rPr>
              <w:t>Advice and support is available from the infection prevention and control team at the DHB if required and/or the other nurse specialists, the GP or pharmacist. The infection control programme and manual are reviewed annually. The programme was reviewed in the last 12 months via internal audit and evaluation of surveillance outcomes. The programme reviewed is appropriate for the size and nature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designated IPC coordinator whose role and responsibilities are defined. Any infection issues, including monthly surveillance results, are reported monthly to the owners/manager and discussed at the staff meeting.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are offered annual influenza vaccinations and are encouraged with hand hygiene and other practices to minimise the spread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coordinator/nurse manager has appropriate skills, knowledge and qualifications for the role. The nurse manager has completed training as verified in the training records. The infection control team at the DHB is available and expert advice can be sought from the community laboratory and/or the GP. The coordinator has access to residents’ records and diagnostic results to ensure timely treatment of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confirmed at interview the availability of resources to support the programme and any outbreak of an infection.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practice. Policies were reviewed in the last 12 months. The organisation is transitioning to a new suite of infection prevention and control guidelines, policies and procedures which have been developed by an external organisation. A copy of the new policy manual was available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education plan includes infection prevention and control and is being implemented. The nurse manager or external speakers provides training, with infection prevention and control principals regularly included in in-service topics. Online education is also provided. An attendance record is maintained. The nurse manager has completed relevant training including via WDHB’s in-service education programme and on line training. Residents’ care plans sampled included education on hand hygiene, and support with maintaining continence and dental/oral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long-term care facility with infection definitions detailed. This includes urinary tract infections, eye, skin/soft tissue infections, respiratory and gastro-intestinal infections. When an infection is identified, a record of this is documented on the infection reporting form included in the electronic patient management programme.  Details of the infection populate the infection surveillance data report for the month. The nurse manager reviews and confirms all infections. Surveillance data is collated monthly and analysed to identify any trends, possible aetiology and required actions if necessary. The results of the surveillance programme are shared with staff at the monthly staff meetings and discussed where applicable at staff shift handovers. Graphs are produced that identify any trends. New infections and any required management plans are discussed at handover, to ensure early intervention occurs. Ascot House has commenced benchmarking infection data. There have been no outbreaks of infections since the last audit and infection rates are trending downwards from previous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restraint. No residents were using enablers. The use of enablers is well documented in the policy, should they be required in the future. A similar approval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care plan, the file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comprising of the GP, the nurse manager and a caregiver, are responsible for the approval of the use of restraints and the restraint process. A consumer representative has been asked to join this group. It was evident from the six monthly review of restraint approval documentation and care plan in the resident’s file, and interviews with the restraint coordinator, that there are clear lines of accountability, and the overall use of restraint is being monitored and analysed. The restraint used is to hold the resident when siting on the toilet. The nurse manager/restraint coordinator has a job description for this role.</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involvement in the decision making was on file. Use of a restraint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and input from the resident’s family where possible. The nurse manager/restraint coordinator interviewed, described the documented process. Family involvement was well documented. The general practitioner is involved in the final decision on the safety of the use of the restraint. The assessment process identified the underlying cause, which is well documented, the history of restraint use, alternatives, and associated risks. The desired outcome was to ensure the resident’s safety and security. The completed assessment was sighted in the records of the resident who is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minimised and the restraint coordinator described how alternatives to restraint are discussed with staff and family members, for example,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however there have been very few residents who have required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file showed that the individual use of restraint is reviewed and evaluated during care plan and interRAI reviews, and that monthly restraint evaluations with the approval group usually occurs on the GP’s round. Emails from the family of the one person using a restraint confirmed their involvement in the evaluation process and their satisfaction and support with the restraint process.  The evaluation covers all requirements of the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person’s restraint is reviewed monthly as the resident’s condition is gradually deteriorating. Use of restraint is reported, and discussed, via the management and staff meetings including the type of restraint use in the facility, whether all alternatives to restraint have been considered, and the effectiveness of the restraint in use. All staff have been trained in the use of this individual restraint and each episode of restraint is monitored and documented every ten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review of the restraint processes and audit of the policy. Any changes to policies, guidelines, education, and processes are implemented if indicated.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5"/>
        <w:gridCol w:w="1280"/>
        <w:gridCol w:w="7747"/>
        <w:gridCol w:w="14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sampled. An initial assessment of the individual resident is undertaken and the short-term care plan is developed within 24 hours of an admission. The long-term care plans are developed within three weeks of admission. These are based on a range of clinical assessments, referral information, resident and family input and the NASC assessments. However, an updated interRAI assessment is not consistently undertaken within 21 days. The sample size was expanded to review this aspect for other residents admitted since April 2017. Four out of seven residents’ records sighted, admitted since April 2017 did not have their interRAI assessment reviewed and updated within 21 days as required.</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is undertaken within five working days of admission (or two days if clinically indicated) and reviewed as a resident`s condition changes or until the resident`s condition is stable. A full medical review (including medications) occurs every three months, with input from other members of the multidisciplinary team as applicable. The nurse manager maintains a schedule of when these occur and are next due. This was verified by sampling residents` records and interviews. The care plans are reviewed at least six monthly with short term care plans reviewed weekly or earlier if clinically indicated and as required. Residents’ goals are identified and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oversight of all assessments, care planning and evaluation. Another registered nurse has been employed and is being mentored to progressively understand the RN role requirements and responsibilities. Resident independence is maintained as much as possible for all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not consistently reviewed and updated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reviewed and updated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Ascot House Limited - Ascot House Retirement Home</w:t>
    </w:r>
    <w:bookmarkEnd w:id="58"/>
    <w:r>
      <w:rPr>
        <w:rFonts w:cs="Arial"/>
        <w:sz w:val="16"/>
        <w:szCs w:val="20"/>
      </w:rPr>
      <w:tab/>
      <w:t xml:space="preserve">Date of Audit: </w:t>
    </w:r>
    <w:bookmarkStart w:id="59" w:name="AuditStartDate1"/>
    <w:r>
      <w:rPr>
        <w:rFonts w:cs="Arial"/>
        <w:sz w:val="16"/>
        <w:szCs w:val="20"/>
      </w:rPr>
      <w:t>30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