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Frances Hodgkins Retirement Village Limited - Frances Hodgkins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Frances Hodgkins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Frances Hodgkins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May 2018</w:t>
      </w:r>
      <w:bookmarkEnd w:id="7"/>
      <w:r w:rsidRPr="009418D4">
        <w:rPr>
          <w:rFonts w:cs="Arial"/>
        </w:rPr>
        <w:tab/>
        <w:t xml:space="preserve">End date: </w:t>
      </w:r>
      <w:bookmarkStart w:id="8" w:name="AuditEndDate"/>
      <w:r w:rsidR="00A4268A">
        <w:rPr>
          <w:rFonts w:cs="Arial"/>
        </w:rPr>
        <w:t>31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Frances Hodgkins is a Ryman healthcare retirement village.  The service provides rest home level care across a care centre and in serviced apartments.  The care centre can accommodate up to 51 rest home residents and there are also 32 serviced apartments that are certified for rest home level care.  On the day of audit there were 53 residents in total.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is managed by a village manager and clinical manager.  Both are experienced in aged care and are supported by a regional manager.  Staff levels remain stable.  The residents and family member interviewed spoke positively about the care and support provided.</w:t>
      </w:r>
    </w:p>
    <w:p w:rsidRPr="00A4268A">
      <w:pPr>
        <w:spacing w:before="240" w:line="276" w:lineRule="auto"/>
        <w:rPr>
          <w:rFonts w:eastAsia="Calibri"/>
        </w:rPr>
      </w:pPr>
      <w:r w:rsidRPr="00A4268A">
        <w:rPr>
          <w:rFonts w:eastAsia="Calibri"/>
        </w:rPr>
        <w:t>The service continues to implement a quality and risk management programme.</w:t>
      </w:r>
    </w:p>
    <w:p w:rsidRPr="00A4268A">
      <w:pPr>
        <w:spacing w:before="240" w:line="276" w:lineRule="auto"/>
        <w:rPr>
          <w:rFonts w:eastAsia="Calibri"/>
        </w:rPr>
      </w:pPr>
      <w:r w:rsidRPr="00A4268A">
        <w:rPr>
          <w:rFonts w:eastAsia="Calibri"/>
        </w:rPr>
        <w:t>The previous continuous improvements awarded at their last audit around falls prevention programme and infection surveillance continue to attain a continuous improvement rating.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Relative and resident meetings are held regularly.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An orientation programme is in place for new staff.  Ongoing education and training for staff includes in-service education and competency assessments.  Registered nursing cover is provided seven days a week and on-call 24/7.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InterRAI assessments, risk assessments, care plans, interventions and evaluations are completed by the registered nurses.  Care plans demonstrate service integration.  Residents and family interviewed confirmed they were involved in the care plan process and review.  Care plans were updated for changes in health status.  The general practitioner completes an admission visit and reviews the residents at least three-monthly.  The activity team provide an activities programme which is varied and interesting.  The activities programme meets the abilities and recreational needs of the group of residents.  Residents are encouraged to maintain links with community groups.  There are policies and processes that describe medication management that align with accepted guidelines.  Staff responsible for medication administration have completed annual competencies and education.  The general practitioner reviews medications three-monthly.  The menu is designed by a dietitian at an organisational level.  All baking and meals are cooked on-site.  Individual and special dietary needs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no residents with restraint or enablers at the time of audit.  Staff have received training around restraint minimisation and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Infection prevention and control is included in integrated meetings with the quality team.  Infection surveillance is completed, and a monthly infection control report is correlated and forwarded to head office for analysis and benchmarking.  Two outbreaks have been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located in a visible location.  Information about complaints is provided on admission.  Interviews with all residents and family member confirmed their understanding of the complaints process.  Staff interviewed were able to describe the process around reporting complaints.  There is a complaint register that includes written and verbal complaints, dates and actions taken and demonstrates that complaints are being managed in a timely manner.  The complaints process is linked to the quality and risk management system.  Three complaints have been received since the last audit, one complaint received in 2016 and two made in 2017, and there have been no complaints received in 2018 year-to-date.  All complaints have been managed in a timely manner and are documented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interviewed stated they were welcomed on entry and were given time and explanation about the services and procedures.  Ten incidents/accident forms reviewed include a section to record family notification.  All forms evidenced family were informed or if family did not wish to be informed.  One relative interviewed confirmed that they are notified of any changes in their family member’s health status.  Two monthly residents’ and six monthly relative meetings provide a forum for residents and families to discuss any issues or concerns.  An interpreter policy and contact details of interpreters is available.  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Frances Hodgkins is a Ryman healthcare retirement village, which provides rest home level care across a care centre and in serviced apartments.  The care centre can accommodate up to 51 rest home residents with full occupancy of 51 residents on the day of audit.  This included one hospital level resident.  Dispensation letter from the Ministry of Health (dated 29 May 2018) with the expiry date of 23 August 2018 was sited.  All other residents are under the age related residential care (ARRC) contract.  There are 32 serviced apartments adjoining the care centre that are certified for rest home level care.  The apartments are part of an eight storey, retirement village complex adjacent to the rest home.  There were two rest home level residents in the serviced apartments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Ryman Christchurch (head office) that guides quality improvement and risk management in the service.  Specific values have been determined for the facility.  Organisational objectives for 2018 are defined with evidence of monthly reviews and quarterly reporting to head office on progress towards meeting these objectives.  Evidence in staff and management meeting minutes reflect discussions around the 2018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Frances Hodgkins has been in the role for ten years and is a registered nurse (RN).  She is supported by an experienced clinical manager who oversees clinical care and has been in the position for 12 years.  The management team is supported by the wider Ryman management team that includes 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at least eight hours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Frances Hodgkins has an established quality and risk management system that is directed by Ryman Christchurch.  Quality and risk performance is reported across the facility meetings and to the organisation's management team.  Discussions with the management team and review of management and staff meeting minutes, demonstrated their involvement in quality and risk activities.  Resident meetings are held two-monthly in each wing and family meetings are held six-monthly.  Annual resident and relative surveys are completed, last in February and March 2017.  Results were fed back to staff and participants through meetings and village reports to relatives.  At the time of the audit the results for the 2018 resident and relative satisfaction surveys had not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including those standards relating to the Health and Disability Services (Safety) Act 2001.  The quality monitoring programme is designed to monitor contractual and standards compliance and the quality of service delivery.  Management systems have been implemented and regularly reviewed including an internal audit programme.  Quality improvement plans are implemented for audit outcomes less than 90%.  Re-audits are completed as required.  The facility has implemented processes to collect, analyse and evaluate data including infection control, accidents/incidents, complaints which are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The health and safety officer (caregiver) was interviewed.  She has completed external health and safety training.  Health and safety meetings are conducted bi-monthly.  Risk management, hazard control and emergency policies and procedures are in place.  The service documents and analyses incidents/accidents, unplanned or untoward events and provides feedback to the service and staff so that improvements are made.  The data is tabled at staff and management meetings.  Falls prevention strategies are in place that include; ongoing falls assessment, reviewing call bell response times, routine checks of all residents specific to each resident’s needs (intentional rounding), encouraging resident participation in the activities programme and the use of sensor mats and night lights.  The service has achieved a continuous improvement in relation to falls reduction.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Ten incidents/accidents forms reviewed for April and May 2018 identified that all are fully completed and include follow-up by a RN.  Neurological observations had been completed where there was a suspected injury to the head.  The clinical manager is involved in the adverse event process, with links to the regular management meetings and informal meetings.  This provides the opportunity to review any incidents as they occur.  The village manager was able to identify situations that would be reported to statutory authorities.  There have been no section 31 notifications made since the last audit.  The service notified public health in relation to two outbreaks in 2017 (link 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Five staff files reviewed (one clinical manager, one serviced apartments coordinator, two caregivers and one activities coordinator) included a signed contract, job description relevant to the role the staff member is in, induction, application form and reference checks.  All files reviewed included annual performance appraisals with eight-week reviews completed for newly appointed staff.  A register of RN practising certificates is maintained within the facility.  Practicing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plan.  Staff training records are maintained.  The annual training programme exceeds eight hours annually.  There is an attendance register for each training session and an individual staff member record of training.  Registered nurses are supported to maintain their professional competency.  There are four RNs (including the village manager and clinical manager), two of four RNs have completed their interRAI training.  There are implemented competencies specific to RNs and caregivers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The village manager and clinical manager, work full time and are on call 24/7.  In the care centre there are 51 rest home residents.  There is a RN on the morning shift who is supported by five caregivers on duty on the morning shift, four caregivers on duty on the afternoon shift and two caregivers on duty on the night shift.  There were two rest home residents in the serviced apartments.  In the serviced apartment there is a serviced apartment coordinator who is supported by one caregiver on duty on the morning shift and two caregivers on the afternoon shift, with one caregiver from the care centre providing cover to the serviced apartments overnight.  Every rest home resident in the serviced apartments is checked two hourly.  Night staff wear pagers, which are linked to the call system in the serviced apartments.  Staff were attending to call bells in a timely manner, as confirmed by all residents interviewed.  Staff interviewed stated that the staffing levels are satisfactory, and that the management team provide good support.  Residents and family member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of monthly blister packs is completed by an RN and any errors are fed back to pharmacy.  Registered nurses and senior caregivers who administer medications have been assessed for competency on an annual basis.  Care staff interviewed were able to describe their role in regard to medicine administration.  Senior care staff observed on medication rounds followed correct procedures.  Education around safe medication administration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securely and appropriately stored on day of audit.  There are weekly and six monthly controlled drug checks.  Medication fridges were monitored weekly.  All eye drops, and creams were dated on opening.  Residents have photo identification on medication charts and allergies are recorded.  Two self-medicating residents had been assessed and reviewed by the GP and RN as competent to self-administer.  Ten electronic medication charts (one hospital and nine rest home) were reviewed and evidenced that all medication documentation has been completed appropriately including charting and administration signing.  The effectiveness of ‘as required’ medications is recorded in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qualified head chef is supported by a weekend cook and kitchen assistants.  Staff have been trained in food safety and chemical safety.  There is an organisational four-weekly seasonal menu that had been designed in consultation with the dietitian at organisational level.  Meals are served from bain maries directly to residents in the attached dining room.  The cook receives a resident dietary profile for all new admissions and is notified of any dietary changes.  Resident likes, dislikes and dietary preferences were known.  Alternative foods are offered. </w:t>
            </w:r>
          </w:p>
          <w:p w:rsidR="00EB7645" w:rsidRPr="00BE00C7" w:rsidP="00BE00C7">
            <w:pPr>
              <w:pStyle w:val="OutcomeDescription"/>
              <w:spacing w:before="120" w:after="120"/>
              <w:rPr>
                <w:rFonts w:cs="Arial"/>
                <w:b w:val="0"/>
                <w:lang w:eastAsia="en-NZ"/>
              </w:rPr>
            </w:pPr>
            <w:r w:rsidRPr="00BE00C7">
              <w:rPr>
                <w:rFonts w:cs="Arial"/>
                <w:b w:val="0"/>
                <w:lang w:eastAsia="en-NZ"/>
              </w:rPr>
              <w:t>Cultural, religious and food allergies are accommodated.  Special diets such as pureed/soft diets are provided.  Freezer and chiller temperatures and end-cooked temperatures are taken and recorded twice daily.  Chilled goods temperature is checked on delivery.  Twice daily food temperatures are monitored and recorded.  All foods were date labelled.  A cleaning schedule is maintained.  Staff were observed to be wearing appropriate personal protective clothing.  Residents interviewed were complimentary around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 interviewed stated their relative’s needs were being appropriately met.  When a resident's condition alters, a RN initiates a review and if required, a GP visit or nurse specialist consultant.  Electronic care plans reviewed were updated to reflect the changes in resident needs/supports.  Short-term care plans are generated through completing an updated assessment on myRyman (electronic system), and interventions are automatically updated into the care plan.  Evaluations of the assessment when resolved completes the short-term care plan.  The hospital resident’s (one with a current dispensation) assessed needs were documented and implemented.  Wound assessments, treatment and evaluations were in place (on the electronic database) for eight residents with wounds (two skin tears, one stage one, and one stage two pressure injuries and four chronic ulcers).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described access to the DHB wound nurse, district nurse and vascular clinic as required.  The GP reviews wounds three-monthly or earlier if there are signs of infection or non-healing.  Chronic wounds and pressure injuries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Monitoring in myRyman include (but not limited to): monthly weight, blood pressure and pulse, neurological observations post unwitnessed falls or identified head injuries, food and fluid charts, restraint monitoring, pain monitoring, blood sugar levels and behaviour charts.  Electronic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experienced activity coordinator (AC) Monday to Friday for seven hours a day and an apartment activities coordinator.  The rest home activity coordinator is supported by the apartment activities coordinator for five hours a week.  The team of two activities staff coordinate and implement the Engage programme across the two areas; rest home and serviced apartments.  Activity staff attend on-site and organisational in-service training relevant to their roles.  The activities staff have current first aid certificates.  Activity assessments are completed for residents on admission.  A record is kept of individual resident’s activities.  Contact is made, and one-on-one time spent with residents who are unable to participate in group activities (including the resident assessed as hospital level care) or choose not to be involved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 in five of the six files reviewed had been evaluated at least six-monthly with the care plan review.  One resident did not require an evaluation.  The resident/family/whānau as appropriate are involved in the development of the activity plan.  Residents/relatives have the opportunity to feedback on the programme through the resident meetings and satisfaction surveys.  The Engage programme has set activities with the flexibility for each service level to add activities that are meaningful and relevant for the resident group including Triple A exercises, walking groups, themes events and celebrations, baking and cooking, crafts, games, entertainment, outings and a weekly van outing.  Community involvement includes entertainers, school group visits and church services.  Activities are provided Monday to Friday in the rest home with a separate programme implemented in the apartment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by a RN for long-term residents who had been at the service six months.  One apartment unit resident does not yet require an evaluation.  Electronic evaluations for long-term residents describe the resident’s progress against the resident’s identified goals and any changes are updated on the long-term care plan.  The multidisciplinary review involves the RN, clinical manager, GP, caregiver, activities staff and other allied health professionals involved in the care of the resident.  The family are notified of the outcome of the review if unable to attend.  There is at least a three-monthly review by the medical practitioner.  The family member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2 December 2018.  Reactive and preventative maintenance occurs.  The environment is safe and meets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and control officer (RN) completes a monthly report.  Monthly data is reported to the combined infection prevention and control/health and safety meetings.  Staff are informed through meetings held at the facility.  The infection prevention and control programme links with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is close liaison with the GPs and laboratory service that advise and provide feedback and information to the service.  Systems in place are appropriate to the size and complexity of the facility.  The service has had two outbreaks in 2017 (both norovirus).  Relevant authorities were notified, and documentation completed daily.  Staff were kept informed at handovers and by daily memos.  All staff received an educational debrief.  Infection control policy and practice meets best practice.  The service has continued to exceed the standard around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restraint policy includes the definitions of restraint and enablers, which is congruent with the definitions in NZS 8134.0.  On the day of audit, there were no residents with restraint or enablers.  Staff training has been provided around restraint minimisation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9"/>
        <w:gridCol w:w="1280"/>
        <w:gridCol w:w="5501"/>
        <w:gridCol w:w="50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Robust systems are in place for the collection, analyses, and evaluations of quality data.  A range of data is collected around (but not limited to) falls, skin tears, pressure injuries, and infections across the service through myRyman.  Data collated is used to identify any areas that require improvement.  Clinical indicator data has individual reference ranges for acceptable limits and levels of incidents and infections.  Data is benchmarked against other Ryman facilities.  Communication of results occurs across a range of meetings across the facility (e.g., management, full facility and clinical/RN meetings).  Templates for all meetings document action required, timeframe, and the status of the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were identified as an area that required improvement from data collected from 2016.  A continuous improvement plan was developed in December 2016, which included identifying residents at risk of falling, reviewing call bell response times, routine checks of all residents specific to each resident’s needs (intentional rounding), reviewing the roster to ensure adequate supervision of residents, encouraging resident participation in the activities programme, reviewing of clinical indicator data, the use of sensor mats and night lights, proactive and early GP involvement, and increased staff awareness of residents who are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The plan has been reviewed monthly and discussed at management, staff and clinical meetings.  Education and training for staff has been provided in 2017 and for new staff as part of orientation.  Caregivers interviewed were knowledgeable in regard to preventing falls and those residents who were at risk.  The outcome of the plan has been that falls rates in November 2016 were at 10.4 per 1000 bed nights, the rate of falls continued to reduce within the 2017 period with the rates in January 2018 being at 3.4 per 1000 occupied bed nights.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linked with the Ryman quality programme.  The infection prevention and control officer use the information obtained through surveillance to determine infection prevention and control activities, resources, and education needs within the facility.  Corrective actions are established where trends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plans are established when the service is above the benchmark.  Francis Hodgkins has continued to maintain and reduce UTI infections rates well below the NZ national benchmarking reference rate of 1.5 per 1000 bed nights.  Aside from a spike (related to a new resident) the highest UTI rate during 2017 and year-to-date was 1.41 per 1000 bed nights and the lowest was 0.64 from August to November.  The clinical indicator data and benchmarking results for the group evidence that Frances Hodgkins has been able to sustain this low rate of UTIs.  Strategies to reduce UTI’s are regularly evaluated.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Frances Hodgkins Retirement Village Limited - Frances Hodgkins Retirement Village</w:t>
    </w:r>
    <w:bookmarkEnd w:id="58"/>
    <w:r>
      <w:rPr>
        <w:rFonts w:cs="Arial"/>
        <w:sz w:val="16"/>
        <w:szCs w:val="20"/>
      </w:rPr>
      <w:tab/>
      <w:t xml:space="preserve">Date of Audit: </w:t>
    </w:r>
    <w:bookmarkStart w:id="59" w:name="AuditStartDate1"/>
    <w:r>
      <w:rPr>
        <w:rFonts w:cs="Arial"/>
        <w:sz w:val="16"/>
        <w:szCs w:val="20"/>
      </w:rPr>
      <w:t>31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