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Mission Residential Care Limited - Kemp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Mission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Mission Residential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2018</w:t>
      </w:r>
      <w:bookmarkEnd w:id="7"/>
      <w:r w:rsidRPr="009418D4">
        <w:rPr>
          <w:rFonts w:cs="Arial"/>
        </w:rPr>
        <w:tab/>
        <w:t xml:space="preserve">End date: </w:t>
      </w:r>
      <w:bookmarkStart w:id="8" w:name="AuditEndDate"/>
      <w:r w:rsidR="00A4268A">
        <w:rPr>
          <w:rFonts w:cs="Arial"/>
        </w:rPr>
        <w:t>10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Kemp rest home and hospital is a not-for-profit organisation that is owned by the City Mission.  A general manager of operations is responsible for the management of the service.  She is supported by a nurse manager who is responsible for the daily operations of the service.  The rest home provides rest home and hospital level of care for up to 81 residents.  On the day of the audit there were 59 residents.</w:t>
      </w:r>
    </w:p>
    <w:p w:rsidRPr="00A4268A">
      <w:pPr>
        <w:spacing w:before="240" w:line="276" w:lineRule="auto"/>
        <w:rPr>
          <w:rFonts w:eastAsia="Calibri"/>
        </w:rPr>
      </w:pPr>
      <w:r w:rsidRPr="00A4268A">
        <w:rPr>
          <w:rFonts w:eastAsia="Calibri"/>
        </w:rPr>
        <w:t>The residents and relatives spoke positively about the care and services provided at Kemp rest home and hospital.</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This surveillance audit identified areas for improvement around interventions and aspects of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evident in the entrance and on noticeboards.  Relatives and residents are kept informed on all facility matters and notified on changes to resident’s health and any incidents/accidents.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Kemp rest home and hospital continues to implement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Human resource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in resident records demonstrated service integration and were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responsible for administration of medicines complete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and coordinates the activity programme for the residents.  The programme includes community visitors and outings, entertainment and activities that meet the individual recreational, physical, cultural and cognitive abilities and preferences for rest home and hospital residents.  Residents and families report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follow in the event that restraint or enablers are required.  There were no residents using restraints and six residents using enablers.  The nurse manager and senior enrolled nurse share the responsibility for enabler documentation and the staff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coordinators collate infection data and provide a report including trends, analyses and any recommendations for improvement.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general manager using a complaints’ register.  There were two complaints (August 2016 and October 2016) involving police which have been resolved (one dismissed and one closed out).  There have been six concerns/complaints in 2017 that have been managed in line with Right 10 of the Code.  A review of complaints documentation evidence resolution of the complaint to the satisfaction of the complainant and advocacy offered.  One complaint March 2018 has been copied to the Health &amp; Disability Commission.  The service has acknowledged the complaint, which is currently being investigated.  Residents and family members advised that they are aware of the complaints procedure.  Discussion around concerns, complaints and compliments were evident in facility quality assurance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 on interview that the staff and management are approachable and available.  Residents/relatives have the opportunity to feedback on service delivery through resident meetings and annual surveys.  There are regular resident and whānau meetings.  Survey results and the complaints process have been discussed at the meetings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evidenced relatives are informed of any incidents/accidents.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informed prior to entry of the scope of services and any items they have to pay for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Kemp rest home and hospital is part of the Wellington City Mission faith based not-for-profit organisation.  The service provides rest home and hospital level of care for up to 81 residents.  There are two rest home wings with a total of 31 beds including five dual-purpose beds and two hospital wings with a total of 50 beds.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22 rest home residents and 37 hospital residents including five hospital residents in the dual-purpose beds.  There were three hospital level residents under 65 years of age on long-term chronic health contracts.  All other residents were under the ARCC.  There were no respite residents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of operations is a registered nurse with experience in aged care management and has been in the role 16 years.  She reports to the chief executive officer (CEO) and attends the board meetings.  The GM is on-site every weekday morning for a handover and spends 2.5 days per week at Kemp rest home and hospital and the other 2.5 days at the Wellington City Mission head office.  The GM is readily available to the team at the Kemp hospital.  The experienced nurse manager/registered nurse has been in the role more than 10 years.  The nurse manager oversees the clinical and non-clinical services.  She is supported by a registered nurse (RN)/team leader who is the second in charge to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two-yearly business plan (2018) that includes the city mission and philosophy of care.  Goals are to explore future models of care and continue with refurbishments.  Achievements for 2017 include external upgrades to grounds and driveway.  Quality goals are to continue to reduce falls and skin tears in consultation with an external contracted service to analyse data and provide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maintains an annual practicing certificate and has maintained at least eight hours annually of professional development related to managing a rest home and hospital, including Generations Wellington (increasing social connectedness of older people); national policy settings and delivery and leading change (developing organisational culture and strength-based leadership).  The nurse manager has attended at least eight hours of professional development including palliative care course, chemical safety, falls in the elderly, medicine management, pressure injury prevention and other clinical education sessions such as continence management and peritoneal dialysis.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developed by an external consultant and reviewed regularly by the service.  Quality assurance meetings are held at least two monthly which includes comprehensive health and safety and infection reports.  Data is analysed and compared against monthly, quarterly and annual statistics for resident and staff related accidents/incidents, infection events and types.  Corrective actions are monitored and evaluated for effectiveness.  Staff interviewed confirmed there is discussion at meetings around quality data including complaints, compliments, health and safety, accident/incident, infection control, internal audit, survey results and updates of policies and procedures.  Meetings minutes and quality data is displayed for staff and they are required to read and sign minutes and quality data.  There are other clinical and staff meetings held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by a senior enrolled nurse.  Results are reported to the nurse manager and action sheets are completed to summarise audit results and any corrective actions required.  An annual resident/relative survey is completed annually in November.  All respondents were satisfied or very satisfied.  Family members and residents interviewed commented very positively on all areas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representatives (three interviewed) from across the services have all completed stage three health and safety training.  The health and safety representatives review monthly accident/incident reports (resident and staff related) and review the hazard reports and register.  They provide a comprehensive report on all health and safety matters at the quality assurance meeting.  The representatives are readily available to staff for advice and support.  On the day of audit, the health and safety representatives were holding a training day for all staff.  There is a health and safety board at the front entrance with staff, visitor and contractor information.  A current hazard register is displayed.  Falls prevention strategies are in place that include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and reports monthly to the quality assurance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incident forms (eight rest home and eleven hospital) were reviewed from March 2018.  Incidences for unwitnessed falls, witnessed falls, two pressure injuries and two challenging behaviours were reported with timely RN assessment of the resident and corrective actions to minimise resident risk.  Not all neurological observations had been completed as per protocol for unwitnessed falls (link 1.3.6.1).  The next of kin and been notified for all incidents/accidents.  The caregivers interviewed could discuss the incident reporting process.  The nurse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could describe situations that would require reporting to relevant authorities.  A section 31 was completed in August 2016 for a police matter.  The regional public health unit was notified in October 2017 for a confirmed norovirus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files were reviewed (RN/team leader, one RN, one enrolled nurse, two caregivers and one diversional therapist).  All files contained relevant employment documentation including recruitment documentation, completed orientations and current performance appraisals.  The orientation programme provides new staff with relevant information for safe work practice.  Care staff interviewed were able to describe the orientation process and believed new staff were adequately orientated to the service.  Many staff are long-serving.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Caregiving and household staff have the opportunity to commence and complete Careerforce aged care qualifications with the on-site RN assessor.  Registered nurses are supported to attend external education.  Three of nine RNs have completed the interRAI training.  Staff complete competencies relevant to their roles.  The 2017 education plan has been completed and covered the required mandatory training requirements.  A 2018 education programme is in place.  Repeat sessions are provided to ensure all staff attend mandatory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nurse manager/RN is on duty during the day Monday to Friday.  The general manager and nurse manager provides the on-call requirement.  There is a RN on duty in the hospital 24 hours.  The rest home has either a RN or enrolled nurse on the morning and afternoon duty.  There is a RN on morning duty in the rest home in the weekends.  </w:t>
            </w:r>
          </w:p>
          <w:p w:rsidR="00EB7645" w:rsidRPr="00BE00C7" w:rsidP="00BE00C7">
            <w:pPr>
              <w:pStyle w:val="OutcomeDescription"/>
              <w:spacing w:before="120" w:after="120"/>
              <w:rPr>
                <w:rFonts w:cs="Arial"/>
                <w:b w:val="0"/>
                <w:lang w:eastAsia="en-NZ"/>
              </w:rPr>
            </w:pPr>
            <w:r w:rsidRPr="00BE00C7">
              <w:rPr>
                <w:rFonts w:cs="Arial"/>
                <w:b w:val="0"/>
                <w:lang w:eastAsia="en-NZ"/>
              </w:rPr>
              <w:t>Caregivers on duty for the hospital are as follows: morning shift – six caregivers on full shifts; afternoon shift – four caregivers on the full shift and two caregivers on short shift finishing 9.30 pm and on the night shift there are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in the rest home are as follows: morning shift – one caregiver full shift and one on short shift; one caregiver on full shift and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were adequate staff on duty at all times.  Staff state they feel supported by the management team who respond quickly to after-hours calls.  There are dedicated activities staff, kitchen,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enrolled nurses who administer medications have been assessed for competency on an annual basis.  Education around safe medication administration has been provided.  Blister packs are delivered monthly and checked by the RN, however, there was no documented evidence of medication reconciliation.  Standing orders are used but the standing orders do not meet legislative requirements.  There was one rest home resident self-medicating with a self-medication competency in place.  Medication fridges in the rest home and hospital medication rooms are monitored daily and temperatures were within the acceptable range.  All medications are stored safely in the two medication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paper-based medication charts reviewed met legislative prescribing requirements.  The GP has reviewed the medication charts three monthly.  ‘As required’ medications had indication for use.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Kemp are prepared and cooked on-site by a qualified cook supported by kitchenhands.  Staff have completed training in food safety and hygiene and chemical safety.  The service has a food control plan verified by the city council that expires 31 August 2018.  There is a four-weekly seasonal menu, which had been reviewed by a dietitian.  The main kitchen is adjacent to the large dining room.  Meals are served directly from the bain marie to residents in the main dining room.  Meals are plated and delivered in a hot box to the smaller dining room in the hospital unit.  Dietary requirements, cultural and religious food preferences are met including diabetic desserts and a monthly Polynesia day.  Additional or modified foods are also provided by the service.  Lip plates and specialised cutlery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chiller and freezer temperatures are taken and recorded daily.  All foods sighted in fridges and the pantry were dated.  End cooked food temperatures are recorded on each meal, along with temperatures of food going into the hot box prior to delivery to the hospital.  The dishwasher is checked regularly by the chemical supplier.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along with direct input from residents, provide resident feedback on the meals and food services generally.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reviewed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Initial wound assessments, treatment and evaluations were in place for all current wounds and skin tears.  There were no pressure injuries on the day of audit.  There was a range of equipment readily available to minimise pressure injury.  Chronic wounds have been linked to the long-term care plans.  There was evidence of wound nurse specialist and dietitian involvement in the management of non-healing wounds/ulcers.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Not all interventions had been documented for potential problems such as declining mental well-being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and recreation officer who coordinate and implement the activity programme across the two levels of care.  The programme is from Monday to Saturday 9.30 am to 3.00 pm.  From Tuesday to Friday when both of the activity team are on, there are activities held in the rest home and the hospital unit.  Activities provided are appropriate to the needs, age and culture of the residents.  There is a large recreation hall for combined activities such as baking, crafts, indoor bowls, happy hours, entertainment and guest speakers.  Canine friends visit weekly.  Cultural events and themes are celebrated.  Other activities held in the units include exercises, sing-a-longs, music, board games and quizzes, knitting group and card groups.  One-on-one time is spent with residents who are unable to participate or choose not to be involved in group activities.  Residents are encouraged to maintain links with the community including RSA visits, library service and with weekly outings to community functions, cafés and drives.  A mobility taxi is hired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posted throughout the facility and includes van outings, church services and monthly Pasifika and Māori group.  The home chaplain visits residents and takes craft sessions weekly.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are completed on admission in consultation with the resident/family (as appropriate).  Activity plans in all files were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three-monthly resident meetings.  The service also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have been reviewed at least six monthly or earlier for any health changes.  The GP reviews the residents at least three monthly or earlier if required.  Written evaluations describe if the resident goals have been met or unmet.  Ongoing nursing evaluations occur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5 October 2018.  Preventative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coordinators (RN/team leader and two RNs) collate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are in place appropriate to the complexity of service provided.  Infection control data is discussed at the quality assurance meeting.  Monthly, quarterly and annual infection control reports are provided.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in October 2017.  Appropriate personnel were notified.  Case-logs and public health correspondence was sighted.  The outbreak was contained and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nurse manager and senior enrolled nurse share the restraint coordinator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six hospital residents with enablers.  Three of six hospital resident files reviewed identified the resident had given voluntary consent (written or verbal as documented) for the use of enablers, four with bedrails and two with lap belts.  Restraint and challenging behaviour education is included in the training programme.  The restraint committee meet 6-monthly to review enabler use.  Enabler use is discussed at the quality assurance meeting.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2"/>
        <w:gridCol w:w="1280"/>
        <w:gridCol w:w="3817"/>
        <w:gridCol w:w="3911"/>
        <w:gridCol w:w="19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for regular and ‘as required’ use are delivered in blister packs and checked by the RN on duty against the medication, however, this is not recorded.  The standing orders have been reviewed annually by the GP but do not meet the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was no documented evidence of medication reconciliation against the medication chart on delivery of monthly blister packs.  2) The standing orders do not have an indication for use or contraindication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a record of medication reconciliation against the medication charts.  2) Ensure the standing order meets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challenging behaviour, wounds, neurological observations, food and fluid monitoring.  Monitoring charts are reviewed by the RN on duty and progress evaluated towards meeting the residents’ short-term needs and appropriate interventions including a GP visit initiated for RN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Neurological observations had been commenced for unwitnessed falls or witnessed falls where the resident had knocked their head.  Nine of nine neurological observation forms reviewed were not completed as per protocol.  2) There were no documented early warning signs and symptoms for one rest home resident with a known psychiatric illness.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neurological observations are completed as per protocol.  2) Ensure early warning signs and symptoms are documented for residents with known psychiatric disorders.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Mission Residential Care Limited - Kemp Home and Hospital</w:t>
    </w:r>
    <w:bookmarkEnd w:id="58"/>
    <w:r>
      <w:rPr>
        <w:rFonts w:cs="Arial"/>
        <w:sz w:val="16"/>
        <w:szCs w:val="20"/>
      </w:rPr>
      <w:tab/>
      <w:t xml:space="preserve">Date of Audit: </w:t>
    </w:r>
    <w:bookmarkStart w:id="59" w:name="AuditStartDate1"/>
    <w:r>
      <w:rPr>
        <w:rFonts w:cs="Arial"/>
        <w:sz w:val="16"/>
        <w:szCs w:val="20"/>
      </w:rPr>
      <w:t>9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