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B.J.M.H.Enterprises Limited - Killarney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B.J.M.H.Enterprises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Killarney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June 2018</w:t>
      </w:r>
      <w:bookmarkEnd w:id="7"/>
      <w:r w:rsidRPr="009418D4">
        <w:rPr>
          <w:rFonts w:cs="Arial"/>
        </w:rPr>
        <w:tab/>
        <w:t xml:space="preserve">End date: </w:t>
      </w:r>
      <w:bookmarkStart w:id="8" w:name="AuditEndDate"/>
      <w:r w:rsidR="00A4268A">
        <w:rPr>
          <w:rFonts w:cs="Arial"/>
        </w:rPr>
        <w:t>14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Killarney Rest Home provides rest home and dementia level care for up to 22 residents.  On the day of audit there were 22 residents.</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 contract with the district health board.  The audit process included the review of policies, procedures and residents and staff files, observations and interviews with residents, family members, management, staff and a nurse practitioner.</w:t>
      </w:r>
    </w:p>
    <w:p w:rsidRPr="00A4268A">
      <w:pPr>
        <w:spacing w:before="240" w:line="276" w:lineRule="auto"/>
        <w:rPr>
          <w:rFonts w:eastAsia="Calibri"/>
        </w:rPr>
      </w:pPr>
      <w:r w:rsidRPr="00A4268A">
        <w:rPr>
          <w:rFonts w:eastAsia="Calibri"/>
        </w:rPr>
        <w:t>The management team includes the director/manager, assistant manager and the clinical manager and they are responsible for the overall management of the facility.  Service delivery is monitored.</w:t>
      </w:r>
    </w:p>
    <w:p w:rsidRPr="00A4268A">
      <w:pPr>
        <w:spacing w:before="240" w:line="276" w:lineRule="auto"/>
        <w:rPr>
          <w:rFonts w:eastAsia="Calibri"/>
        </w:rPr>
      </w:pPr>
      <w:r w:rsidRPr="00A4268A">
        <w:rPr>
          <w:rFonts w:eastAsia="Calibri"/>
        </w:rPr>
        <w:t xml:space="preserve">There are no improvements required.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receive services in line with the Health and Disability Commissioner’s Code of Health and Disability Services Consumers’ Rights (the Code).  The systems protect their privacy and promote their independence.  There is a documented Māori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Management and staff communicate in an open manner and residents and relatives are kept up-to-date when changes occur.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The rights of residents or their legal representatives to make a consumer complaint is understood, respected and upheld.  An up-to-date complaints register is maintained.  Consents are documented by residents or family and advance directives are documented by residents identified as being competent to complete these.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an annual business plan, quality plan and a risk management plan in place.  The plans define the scope, direction and objectives of the service and the monitoring and reporting processes.  </w:t>
      </w:r>
    </w:p>
    <w:p w:rsidRPr="00A4268A">
      <w:pPr>
        <w:spacing w:before="240" w:line="276" w:lineRule="auto"/>
        <w:rPr>
          <w:rFonts w:eastAsia="Calibri"/>
        </w:rPr>
      </w:pPr>
      <w:r w:rsidRPr="00A4268A">
        <w:rPr>
          <w:rFonts w:eastAsia="Calibri"/>
        </w:rPr>
        <w:t xml:space="preserve">There is an established quality and risk management system in place.  There are a range of policies, associated procedures, and forms in use to guide practice.  Quality outcomes data are collected and analysed to improve service delivery.  An internal audit schedule is in place.  Adverse events when documented, are reported to management and external agencies.  </w:t>
      </w:r>
    </w:p>
    <w:p w:rsidRPr="00A4268A">
      <w:pPr>
        <w:spacing w:before="240" w:line="276" w:lineRule="auto"/>
        <w:rPr>
          <w:rFonts w:eastAsia="Calibri"/>
        </w:rPr>
      </w:pPr>
      <w:r w:rsidRPr="00A4268A">
        <w:rPr>
          <w:rFonts w:eastAsia="Calibri"/>
        </w:rPr>
        <w:t xml:space="preserve">The human resource management system is in place with policies to guide practice.  There is an annual training plan in place that includes mandatory training.  Health care assistants’ complete dementia training.  </w:t>
      </w:r>
    </w:p>
    <w:p w:rsidRPr="00A4268A">
      <w:pPr>
        <w:spacing w:before="240" w:line="276" w:lineRule="auto"/>
        <w:rPr>
          <w:rFonts w:eastAsia="Calibri"/>
        </w:rPr>
      </w:pPr>
      <w:r w:rsidRPr="00A4268A">
        <w:rPr>
          <w:rFonts w:eastAsia="Calibri"/>
        </w:rPr>
        <w:t xml:space="preserve">There is a clearly documented rationale for determining staff levels and staff mix to provide safe service delivery in the rest home hospital and the dementia unit.  An appropriate number of skilled and experienced staff are allocated each shift.  </w:t>
      </w:r>
    </w:p>
    <w:p w:rsidRPr="00A4268A">
      <w:pPr>
        <w:spacing w:before="240" w:line="276" w:lineRule="auto"/>
        <w:rPr>
          <w:rFonts w:eastAsia="Calibri"/>
        </w:rPr>
      </w:pPr>
      <w:r w:rsidRPr="00A4268A">
        <w:rPr>
          <w:rFonts w:eastAsia="Calibri"/>
        </w:rPr>
        <w:t xml:space="preserve">Resident information is stored securely.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owner/manager.  There is comprehensive service information available.  The registered nurse completes initial assessments.  Care plans and evaluations are completed by the registered nurse within the required timeframes.  Care plans are written in a way that enables all staff to clearly follow their instructions.  Residents and family interviewed, confirmed they were involved in the care planning and review process.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The general practitioner or nurse practitioner reviewed residents at least three monthly or more frequently if needed.  Meals are prepared on-site.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r w:rsidRPr="00A4268A">
        <w:rPr>
          <w:rFonts w:eastAsia="Calibri"/>
        </w:rPr>
        <w:t>The building has a current warrant of fitness and emergency evacuation plan.  Ongoing maintenance issues are addressed.  Chemicals are stored safely throughout the facility.  There is sufficient space to allow the movement of residents around the facility using mobility aids.  There are sufficient lounges and dining areas throughout the facility.  The internal areas are able to be ventilated and heated.  The outdoor areas are safe and easily accessible.  Cleaning staff provide appropriate services.  Staff have planned and implemented strategies for emergency management.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programme defines the use of restraints and enablers.  The restraint register is current.  Policies and procedures comply with the standard for restraint minimisation and safe practice.  Assessment, documentation and monitoring of care and reviews are recorded and implemented.  Restraint risks are identified.  Staff members receive annual training regarding restraint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service providers as part of their orientation and as part of the ongoing in-service education programme.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0"/>
        <w:gridCol w:w="1280"/>
        <w:gridCol w:w="90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to ensure consumer rights are respected by staff.  Staff receive education during orientation and ongoing training on consumer rights is included in the staff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(including the director/manager, the assistant manager, the clinical manager, the diversional therapist, three caregivers, and the cook), were all able to articulate knowledge of the Health and Disability Commissioner’s Health and Disability Services Consumers' Rights (the Code) and how to apply this as part of their everyday practice.  Staff interviewed confirmed they receive ongoing education on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observations during the audit and the review of five resident records (which included two records for residents at rest home level care and three dementia unit resident records) and other documentation indicate that staff are respectful of residents and incorporate the principals of the Code into their practice.  The service provides information on the Code to families and residents on admission. </w:t>
            </w:r>
          </w:p>
          <w:p w:rsidR="00EB7645" w:rsidRPr="00BE00C7" w:rsidP="00BE00C7">
            <w:pPr>
              <w:pStyle w:val="OutcomeDescription"/>
              <w:spacing w:before="120" w:after="120"/>
              <w:rPr>
                <w:rFonts w:cs="Arial"/>
                <w:b w:val="0"/>
                <w:lang w:eastAsia="en-NZ"/>
              </w:rPr>
            </w:pPr>
            <w:r w:rsidRPr="00BE00C7">
              <w:rPr>
                <w:rFonts w:cs="Arial"/>
                <w:b w:val="0"/>
                <w:lang w:eastAsia="en-NZ"/>
              </w:rPr>
              <w:t>Residents (three rest home) interviewed and family (three dementia unit; one rest home) interviewed stated that they receive services as per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place.  Consent is included in the admission agreement and sought for appropriate events.  There is a culture in the service that was observed during the audit that is about choice and involving the resident in giving consent to activities of daily living.  Staff interviewed demonstrated an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they discuss the principles of consent with relatives and residents on entry to the service with consent for service and confidentiality of information documented on admission.  All resident files reviewed included signed consent forms completed on the day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 choice to make an advanced directive if they are deemed competent by the general practitioner or nurse practitioner.  In records reviewed, all competent residents have a documented advanced directive.  The resident signs these.  The general practitioner or nurse practitioner has made a decision for some residents as not for resuscitation, with this noted as being a clinical medical decision.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regarding advocacy and/or support services.  Advocates can also be accessed through the Nationwide Health and Disability Advocacy Service if required.  The Nationwide Health and Disability Advocacy Service brochure is provided to the resident and their family/whānau on admission.  These brochures are also displayed in the facility.  Education on advocacy is provided to staff during orientation and in the ongoing in-service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they are aware that advocacy services are available should they be needed.  An advocate was asked to support a resident and the report written did not identify any actions for the service to follow-up with.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independent advocate visits the service and is available for residents and/or family to contact.  The advocate is also invited to the three-monthly resident/family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open access to visitors of their choice.  There is a visitors' policy and guidelines available to ensure resident safety and well-being is not compromised by visitors to the service.  Access to community support/interest groups is facilitated for residents as appropriate with some residents observed to interact in the community on the day of audit.  The activities staff are available to take residents on community visits and staff are available to take people to appointments if family are not able to provide transport.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can have access to visitors of their choice at any time and are supported to access services within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policy and procedure is documented, and follows Right 10 of the Code.  The complaints policy and procedure is explained by the staff to residents and relatives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complaint forms available at the main entrance to the building.  A book in the cupboard allows staff to document any minor complaints that are resolved at the time the concerns are identified.  This allows for the director/manager or assistant manager to monitor minor complaints to ensure that a pattern does not emerge.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minor complaints were documented on the register in 2018.  The director/manager and assistant manager describe these as being taken seriously so that they do not escalate into major complaints.  Both showed evidence of information provided to the complainant and of these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up-to-date consumer complaints register is maintained with documentation including the name of the complainant; date complaint received, acknowledged, actioned, closed; date when advocacy was offered and commenced and outcome/resolution. </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families interviewed have a good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director/manager and assistant manager confirmed that there are no complaints from external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Code and the Nationwide Health and Disability Advocacy Service are displayed in the facility and included in the admission information pack.  The Code and other rights and information in the information pack are discussed with residents and relatives on admission.</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that information around the Code, advocacy services and residents’ rights are explained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policies and procedures in place to ensure residents are treated with respect.  Staff endeavour to maximise residents’ independence by encouraging residents to actively engage in cares and to continue to access the community as long as possible.  There is respect for residents' spiritual, cultural and other personal needs as confirmed by residents and family interviewed.  Residents are referred to by their preferred name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abuse and neglect were explained by staff interviewed with a description of how they would escalate any concerns if these were suspected.  Staff, family and the nurse practitioner interviewed, confirmed that there was no evidence of abuse or neglect.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that staff have regard for the dignity, privacy, and independence of residents.  Any specific cultural, religious, social, and/or ethnic needs or wishes are identified through discussion with residents and/or family (as described by residents and family interviewed) and documented through the assessment and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low stimulus areas that provide privacy for residents in the dementia unit and opportunities during the day for residents in the dementia unit and in the rest home to undertake activities together with appropriate supervision.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covering cultural safety and cultural responsiveness.  The documentation includes appropriate Māori protocols and provides guidelines for staff in care provision for Māori residents.  The documentation is referenced to the Treaty of Waitangi and includes guidelines on partnership, protection, participation, and equality.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an understanding of cultural safety in relation to care.  Cultural safety education is provided in the orientation programme and thereafter through the annual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four residents who identify as Māori.  There are staff who can speak te reo Māori and any cultural needs are reflected in their assessment and care planning documents.  Staff interviewed could describe providing food that Māori enjoy and supporting Māori residents to maintain links with family/whānau and the wider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are available if required.  Systems are in place to allow for review processes, including input from family/whānau as appropriate, for residents who identify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guide staff on cultural safety and cultural responsiveness.  Cultural preferences are included in the assessment process on admission and individual values and beliefs are then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their understanding of cultural safety in relation to care.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(on behalf of residents in the dementia unit) interviewed, confirmed that values and beliefs are respected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Pacifica residents had cultural needs reflected in their assessment and care planning documents and staff could describe specific cultural norms for these residents.  The management team encourages external people from the community to come in to support the residents and to share their culture with staff and residents.  Staff are also learning to speak Pacifica words and were observed to use these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protect residents from abuse, including discrimination, coercion, harassment, and exploitation, along with actions to be taken if there is inappropriate or unlawful conduct.  Expected staff practice is outlined 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an awareness of the importance of maintaining boundaries with residents.  Residents and relatives interviewed reported that staff maintain appropriate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evidence-based guidelines, treatment protocols, reference material and resources are available and utilised by staff.  Clinical staff have access to the internet and external expertise if they need to consult and/or gain further clinical knowledge or advice.  Management and staff have access to, and demonstrate knowledge of, relevant legislation and approved service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includes mandatory training requirements for staff and other significant clinical aspects of care delivery.  Demonstrated competencies are recorded.  Staff interviewed confirmed that the facility provides a resourceful, learning, and supportive environment.  Staff stated that both the general practitioner and nurse practitioner who visit the service provide them with information and support whenever required.  A review of resident files confirms that staff contact specialists and the general practitioner and/or nurse practitioner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family can identify improvements to the facility and to service delivery that have occurred in the past year.</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they are very happy and satisfied with the care provided to their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policies covering communication.  Staff have access to interpreters as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confirmed that the management team has an open-door policy and they all stated that they talk about any concerns with these resolved in a timely manner.  Information is provided in a manner that the resident can understand.  Resident meetings are conducted and provide an opportunity for residents and family members who choose to attend to discuss any concerns or positive changes in the service.  The incident and accident forms include an area to document if the relatives have been contacted.  Open disclosure is practised and documented when family are contacted.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that they are kept well informed, and that management and staff communicate in an open manner.  Relatives confirmed that they are advised if there is a change in their family member's health status.  The nurse practitioner interviewed reported satisfaction with communication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Killarney Rest Home is privately owned and operated.  The owner/manager purchased the facility in September 2014.  The service provides care for up to 22 residents at rest home and dementia levels of care.  On the day of the audit there was a full occupancy with thirteen residents requiring dementia level care including one under 65 years on a mental health contract and 2x residents on a compulsory treatment order and nine residents requiring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provides leadership and operational management along with a hands-on role in the service.  Previously they owned another rest home for seven years.  The director/manager is supported by an assistant manager who also worked at the previous rest home for seven years.  The assistant manager has been in this role for four years, has previous experience as a caregiver in a rest home and dementia unit and provides 20 hours a week support.  There is a clinical manager (registered nurse) who has over 15 years’ experience working in aged care; has a post graduate diploma in nursing and has experience as a team leader in a psychogeriatric unit.  The director/manager and assistant manager have both completed at least eight hours of professional development related to management of an aged care facility and the clinical manager has completed at least eight hours of training relevant to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and annual goals indicate that the director/manager regularly reflects on achievements towards meeting these goals.  A comprehensive year-end summary was documented for 2017, outlining both achievements and areas for improvements with the review completed by the director/manager and an external consultant.  The purpose, values, priorities, and goals are documented in the annual business plan for 2018.  The action points are signed off when completed and as per timeframes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assistant manager provides cover for the director/manager during the temporary absence of the director/manager.  The clinical manager is available and experienced to also provide input into the operational management of the service if required.  If the clinical manager is unable to perform the role for an extended period, then a registered nurse is appointed to provide clinical oversight.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identifies objectives for the service.  Activities within the programme are closely linked with health and safety, adverse event reporting, the infection prevention and control programme, restraint minimisation, and the resident complaints process.  Quality related data and outcomes are collated, analysed and shared with staff at regular staff meetings.  Goals documented in the quality plan include interventions with these reviewed as part of the ongoing quality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reviewed two yearly or as required, as defined by policy.  The service uses an external quality and risk management consultant to provide advice on policies, procedures, and forms.  Policies sighted reflect current good practice, legislation, and compliance requirements.  All documents sampled are controlled, and obsolete documents removed from circulation.  Policies and procedures and the internal audit schedule include reference to interRAI and care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planned and implemented as per the audit schedule.  Corrective actions identified as part of the internal audit programme, are discussed at both management and staff meetings with evidence of resolution of issues in a timely manner.  Staff sign the staff meeting minutes to indicate that they have attended or read the minutes if unable to attend.  The external consultant is invited to attend the monthly management meetings with the management team, including the director/manager, assistant manager, and clinical manager in attendance.  Data is analysed, and trends are discussed at both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are conducted with the last completed in May 2018.  Eleven respondents confirmed a high level of satisfaction with the service.  Family and residents also have input into the service through the six-monthly review of care plans, with this stated by the director/manager and assistant manager as indicating again a high level of satisfaction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management plan documented.  The risk register is maintained by the director/manager and the assistant manager.  Health and safety requirements are being met, including hazard identification.  Health and safety systems have been reviewed since the introduction of the Health and Safety at Work Act 2015.  The clinical manager is identified as the health and safety representative and they can describe their role.  Staff interviewed confirmed knowledge of the policy and stated that they are all responsible for health and safety including reporting of any issues as these arise.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managing adverse events (both clinical and non-clinical).  Twelve incident forms were reviewed.  The review confirmed that incidents and accidents were being reported and managed appropriately according to the incident itself.  Any unwitnessed falls or where a head injury was identified or suspected, included completion of neurological observations for a sustained period of time.  The clinical manager signs-off all incidents with actions documented if there was a need to review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forms completed showed evidence of immediate responses, investigations and remedial actions being implemented as required.  This included reporting to family members and informing the general practitioner or nurse practitioner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statistics on all documented adverse events are collated, analysed and reported at the staff and management meetings.  Trends are reviewed with changes to service delivery if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director/manager, assistant manager and clinical manager understand their statutory and/or regulatory obligations in relation to essential notification reporting and the correct authority is notified where required.  No events have been externally reported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human resource management.  Employment records were reviewed for the assistant manager, cook and care staff.  All records in the sample contained an employment agreement and a position description.  The director/manager states that criminal vetting is not completed, as staff are employed after recommendation from others in the industry.  If staff are not known to the service, then reference checking is completed, with this sighted in staff records for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requiring an annual practicing certificate have a copy of this on file.  This includes confirmation of an annual practicing certificate for external health professionals involved in the care and support of residents, including the general practitioner, nurse practitioner, pharmacists, dietitian, and podiatrist.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an orientation and participate in ongoing training.  A two-yearly training plan is documented and implemented.  Staffing is stable, and staff interviewed were knowledgeable around their role.  Staff who cannot attend training review the PowerPoint presentation and complete a validation questionnaire that is kept in their staff record.  Performance appraisals are completed for all staff who have been employed for 12 months or more with each file reviewed including a current appraisal.  The clinical manager is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work in the dementia unit have completed training in dementia as per contractual specifications, apart from one new caregiver who has yet to complete orientation; two including the diversional therapist who are in training and one who has been recently enrolled in the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for determining provider levels and skill mix is defined in policy and this considers the layout of the facility and levels of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hours are flexible to meet the level of acuity of the residents.  Staff rosters reviewed for the past two months confirm that there is at least one caregiver in each area (dementia and rest home) at all times.  An additional caregiver is scheduled on a short shift in the dementia unit in the morning and afternoon.  Rosters, staff interviewed and observation on the day of audit, confirmed there are sufficient numbers of staff in each area to meet resident need.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17 staff in the service including the three managers who also provide hands-on care as required; diversional therapist (32 hours a week); two cooks and care staff.  The clinical manager (registered nurse) is on-site for 32 hours a week and provides on call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integrated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privacy and confidentiality.  Staff can describe the procedures for maintaining confidentiality of resident records.  Files, relevant resident care, and support information could be accessed in a timely manner.  Resident files are protected from unauthorised access, with these in a secure area when not in use.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with their designation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director/manager or assistant manager records all admission enquiries.  The clinical manager (registered nurse) screens all potential residents prior to entry, and where appropriate carries out a pre-admission assessment.  Residents and relatives interviewed confirmed they received information prior to admission and had the opportunity to discuss the admission agreement with the owner 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management system.  Twelve medication charts were reviewed (four rest home and eight dementia).  There are policies and procedures in place for safe medicine management that meet legislative requirements.  All staff who administer medications have been assessed for competency on an annual basis.  Education around safe medication administration has been provided.  Staff were observed to be safely administering medications.  The staff interviewed could describe their role regarding medicine administration.  Standing orders are not used.  There was one rest home resident self-medicating on the day of audit.  The self-medication assessment and consent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The clinical manager had completed regular audits of the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sampled met legislative prescribing requirements.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Killarney are prepared and cooked on-site.  There is a four-weekly seasonal menu, which has recently been reviewed by a dietitian and modifications made as per dietitian recommendations.  Meals are delivered to the dining area.  Dietary needs are known with individual likes and dislikes accommodated.  Pureed, gluten free and diabetic desserts are provided.  Cultural and religious food preferences are met.  Nutritious snacks are available 24 hours a day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monitored daily and recorded weekly.  End cooked food temperatures are recorded daily.  Food is stored correctly in the fridge, freezers, pantry, and dry goods areas.  Staff working in the kitchen have completed training in food safety and hygiene and chemical safety.  The service has a registered food plan with Ministry for Primary Industries (MPI).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when this occurs, and communicates this decision to potential residents/family/whānau.  Those declined entry are referred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and/or their relative where appropriate.  The facility has embedded the interRAI assessment protocols within its current documentation.  All residents have interRAI assessments completed.  InterRAI initial assessments and assessment summaries are evident in printed format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assessments have been completed on admission and had been updated at the time of the care plan review in five of five files sampled or when there is a change to a resident’s health condition.  Care plans reviewed are developed based on these assessments for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describe the support required to meet the resident’s goals and needs and identified allied health involvement.  Residents and their family/whānau are involved in the care planning and review process in files sampled.  Short-term care plans are in use for changes in health status.  Staff interviewed reported they find the care plans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clinical manager initiates a review and if required, GP or NP consultation.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short-term care plans have been completed with a change in heath condition and linked to the long-term care plan.  Long-term care plans are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Caregivers interviewed confirmed there is adequate equipment provided, including continence and wound care supplies.  Wound assessment, wound management and evaluation forms are available.  The clinical manager could describe access for wound and continence specialist input as required.  There were no residents with wounds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specialist advice and support is available through the local DHB.  Monitoring forms are in use such as weight, blood pressure and behaviour monitoring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diversional therapist works 32 hours per week and coordinates and delivers the programme for both service levels.  A group programme is delivered in the dementia lounge for both service levels.  The rest home residents report the group programme meets their needs, and participation is voluntary.  The activities programme provides group and individual activities that are meaningful and reflect ordinary patterns of life.  The monthly programme includes woodcraft, pet therapy, canine visits, van outings, church services, games, and happy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were observed participating in a variety of activities.  One-on-one activities are provided by both the DT or caregivers for residents who are unable or choose not to be involved in group activities.  There was evidence of activities that may be provided over 24hrs documented within the individual care plans for residents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is responsible for the resident’s individual recreational and lifestyle plans, which are developed within the first three weeks of admission.  The resident/family/whānau, as appropriate, are involved in the development of the activity plan.  Resident files reviewed identified that the individual activity plan is reviewed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that are appropriate to the functional capabilities of residents.  Residents can provide feedback and suggestions for activities at the resident meetings and annual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sampled, the long-term care plans were evaluated at least six monthly or earlier if there is a change in health condition.  There was at least a three-monthly review by the GP or NP.  All changes in health status were documented and followed up.  Short-term care plans were evaluated and resolved or added to the long-term care plan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clinical manager initiates referrals to nurse specialists and allied health services using the local DHB referral process.  Referrals and options for care are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 building has two lounge areas with two outdoor garden/patio spaces suitable for residents in both the rest home and dementia unit.  The owner/manager is managing the reactive and planned maintenance programme.  All medical and electrical equipment was recently serviced and/or calibrated.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The external areas are well maintained.  Residents have access to safely designed external areas that have shade.  The dementia unit outdoor area is secure.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number of toilets and shower/bathing areas for residents and separate toilets for staff and visitors.  Two bedrooms have shared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care to be provided and for the safe use and manoeuvring of mobility aids.  There are two double rooms.  Residents are encouraged to personalise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a lounge and two dining areas that are accessed by residents from both the rest home and dementia unit, with an additional lounge accessible to rest home residents only, unless residents from the dementia unit are supervised.  The communal areas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five days a week.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on-site by caregivers.  Residents and relatives interviewed were satisfied with the laundry service.  The May 2018 satisfaction survey also indicated satisfaction of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Zealand Fire Service has approved an evacuation plan in 2002.  There have been no building reconfigurations since this date.  An evacuation policy on emergency and security situations is in place.  A fire drill takes place at least six monthly with all staff having completed training.  The orientation programme includes emergency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is checked within required timeframes by an external contractor.  A civil defence plan is in place.  There are adequate supplies in the event of a civil defence emergency including food, water, blankets and a gas BBQ.  Emergency lighting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operational with bells in each room.  Those tested on the days of audit were working and staff responded to call bells in a prompt manner.  Residents interviewed confirm that staff attend promptly when a bell is activated.</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is secured with key pad entry.  A perimeter fence is secure around an external courtyard.  Staff on the afternoon and night shifts are responsible for ensuring the facilities doors and windows are closed and doors are locked.  The director/manager or person on call can be contacted if staff are concerned, or alternatively the New Zealand police can be contacted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by either heat pumps or ceiling mounted heaters.  All rooms have external windows that open allowing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Killarney has an established infection control (IC) programme.  The infection control programme is appropriate for the size, complexity and degree of risk associated with the service.  The programme has been reviewed annually.  The clinical manager is the designated infection control coordinator.  Infection control matters are discussed at all staff meetings.  Internal audits have been conducted and education has been provided for staff.  Visitors are advised of any outbreaks of infection and are advised not to attend until the outbreak had been resolved (there has been no recent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Killarney.  The infection control team includes all staff through the staff meeting.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ongoing education of staff and residents.  Education is facilitated by the infection control coordinator (clinical manager) or as delegated to the infection control assistant (an overseas trained nurse with postgraduate diploma in infection prevention and control).  The clinical manager has completed external infection control training.  All infection control training has been documented and a record of attendance has been maintained.  Information is provided to residents and visitors that are appropriate to their needs and this was documented in medical records.  Education around infection prevention and control has been provided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Infection control processes are in place and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observations, and review of documentation, demonstrated safe use of restraint or enablers.  The service has a policy of actively minimising restraint.  The service has a documented system in place for restraint and enabler use, including a restraint register.  There are no residents using restraint in the rest home or dementia unit and three residents using restraint when in bed.  There are no enablers being used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clinical manager.  An interview with the restraint coordinator confirmed knowledge of restraint and use of enablers.  They also described discussion of any potential use of restraint or enablers in meetings held monthly with documentation in minutes confirming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at least annual training in management of challenging behaviour.  Staff interviewed are able to describe management as per policy with this individualised according to the specific individual resident and strategies documented in care plans.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B.J.M.H.Enterprises Limited - Killarney Rest Home</w:t>
    </w:r>
    <w:bookmarkEnd w:id="58"/>
    <w:r>
      <w:rPr>
        <w:rFonts w:cs="Arial"/>
        <w:sz w:val="16"/>
        <w:szCs w:val="20"/>
      </w:rPr>
      <w:tab/>
      <w:t xml:space="preserve">Date of Audit: </w:t>
    </w:r>
    <w:bookmarkStart w:id="59" w:name="AuditStartDate1"/>
    <w:r>
      <w:rPr>
        <w:rFonts w:cs="Arial"/>
        <w:sz w:val="16"/>
        <w:szCs w:val="20"/>
      </w:rPr>
      <w:t>14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