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Pembrey Investments Limited - Brooklands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Pembrey Investments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Brooklands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May 2018</w:t>
      </w:r>
      <w:bookmarkEnd w:id="7"/>
      <w:r w:rsidRPr="009418D4">
        <w:rPr>
          <w:rFonts w:cs="Arial"/>
        </w:rPr>
        <w:tab/>
        <w:t xml:space="preserve">End date: </w:t>
      </w:r>
      <w:bookmarkStart w:id="8" w:name="AuditEndDate"/>
      <w:r w:rsidR="00A4268A">
        <w:rPr>
          <w:rFonts w:cs="Arial"/>
        </w:rPr>
        <w:t>23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Brooklands Retirement Village is certified to provide rest home level care for up to 40 residents.  On the day of audit there were 34 residents.  The service is privately owned and overseen by a managing director.  The facility manager is supported by a full time clinical manager.  </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district health board contract.  The audit process included a review of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The residents, relatives and general practitioner spoke highly of the care and service provided at Brooklands.  The service has a well-established quality system that identifies ongoing quality improvement.</w:t>
      </w:r>
    </w:p>
    <w:p w:rsidRPr="00A4268A">
      <w:pPr>
        <w:spacing w:before="240" w:line="276" w:lineRule="auto"/>
        <w:rPr>
          <w:rFonts w:eastAsia="Calibri"/>
        </w:rPr>
      </w:pPr>
      <w:r w:rsidRPr="00A4268A">
        <w:rPr>
          <w:rFonts w:eastAsia="Calibri"/>
        </w:rPr>
        <w:t xml:space="preserve">This audit identified no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staff at Brooklands Retirement Village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Discussions with families identified that they are fully informed of changes in their family member’s health status.  Information about the Code and advocacy services is easily accessible to residents and families.  Staff interviewed are familiar with processes to ensure informed consent.  Complaints policies and procedures meet requirements and residents and families are aware of the complaints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Brooklands Retirement Village is certified to provide rest home level care in a 40-bed facility.  Four rooms are able to be used as double rooms but are currently used as single occupancy.  The facility manager is a registered nurse and has been in the role for two years.  She is supported by the managing director, clinical manager, registered nurse and care staff.   Quality management processes are reflected in the businesses plan’s goals, objectives and policies.  A risk management programme is in place, which includes incident and accident reporting and health and safety processes.  Staff document incidents and accidents.  There are human resources policies including recruitment, job descriptions, selection, orientation and staff training and development.  The service has an orientation programme that provides new staff with relevant information for safe work practice.  The service has an annual training schedule for in-service education.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and medication competent caregivers are responsible for administration of medicines and complete annual education and medication competencies.  The medicine charts reviewed met legislative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implements an interesting and varied activity programme.  The programme includes community visitors, outings and entertainment.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Documented policies and procedures for the cleaning and laundry services are implemented with appropriate monitoring systems in place to evaluate the effectiveness of these services.  Documented systems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that includes the provision of a non-restraint environment.  There is a documented definition of restraint and enablers that aligns with the definition in the standards.  There is a restraint register and a register for enablers.  There are currently no residents requiring restraints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Responsibility for infection control is undertaken by the clinical manager.  The infection control coordinator has attended external education and coordinate education and training for staff.  There is a suite of infection control policies and guidelines to support practice.  Information obtained through surveillance is used to determine infection control activities and education needs within the facility.  There have been two outbreaks which were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07"/>
        <w:gridCol w:w="1280"/>
        <w:gridCol w:w="93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that meet with the requirements of the Health and Disability Commissioner (HDC) Code of Health and Disability Services Consumers’ Rights (the Code) and relevant legislation.  An information pack is available to residents/families prior to admission and contains information of their rights.  Discussions with six care staff (one clinical manager, one registered nurse (RN), three caregivers (CGs) and one activities coordinator) confirmed their familiarity with the Code.  Eight residents and three family members interviewed confirmed the services being provided are in line with the Code.  Code of Rights and advocacy training has been provided in the past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written consents are obtained on admission.  All resident files contained signed admission agreements.  The current admission agreement complies with all legislation.  </w:t>
            </w:r>
          </w:p>
          <w:p w:rsidR="00EB7645" w:rsidRPr="00BE00C7" w:rsidP="00BE00C7">
            <w:pPr>
              <w:pStyle w:val="OutcomeDescription"/>
              <w:spacing w:before="120" w:after="120"/>
              <w:rPr>
                <w:rFonts w:cs="Arial"/>
                <w:b w:val="0"/>
                <w:lang w:eastAsia="en-NZ"/>
              </w:rPr>
            </w:pPr>
            <w:r w:rsidRPr="00BE00C7">
              <w:rPr>
                <w:rFonts w:cs="Arial"/>
                <w:b w:val="0"/>
                <w:lang w:eastAsia="en-NZ"/>
              </w:rPr>
              <w:t>Resuscitation status had been signed appropriately in files reviewed.  Advance directives were signed for separately identifying the resident’s wishes for end of life care.  An enduring power of attorney form was signed and present where required</w:t>
            </w:r>
          </w:p>
          <w:p w:rsidR="00EB7645" w:rsidRPr="00BE00C7" w:rsidP="00BE00C7">
            <w:pPr>
              <w:pStyle w:val="OutcomeDescription"/>
              <w:spacing w:before="120" w:after="120"/>
              <w:rPr>
                <w:rFonts w:cs="Arial"/>
                <w:b w:val="0"/>
                <w:lang w:eastAsia="en-NZ"/>
              </w:rPr>
            </w:pPr>
            <w:r w:rsidRPr="00BE00C7">
              <w:rPr>
                <w:rFonts w:cs="Arial"/>
                <w:b w:val="0"/>
                <w:lang w:eastAsia="en-NZ"/>
              </w:rPr>
              <w:t>Eight residents and two relatives interviewed confirmed they were informed before signing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prior to entry includes advocacy information.  An advocacy policy and procedure include how staff can assist residents and families to access advocacy services.  Contact numbers for advocacy services are included in the policy, in the resident information folder and in advocacy pamphlets that are available at reception.  Staff were aware of the right for advocacy and how to access and provide advocate information to residents if needed.  Residents and family members interviewed were aware of their access to advocacy services.  An advocate attends monthly residents’ meetings and is available to talk to individual residents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friends were seen visiting on the day of the audit.  Residents and relatives confirmed that visiting could occur at any time.  Key people involved in the resident’s life have been documented in the resident files.  Residents verified that they have been supported and encouraged to remain involved in the community, including being involved in regular community groups.  Brooklands staff support ongoing access to the community and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 forms are available.  Information about complaints is provided on admission.  The facility manager, clinical manager and the RN operate an ‘open door’ policy.  Residents and relatives confirmed they are aware of the complaints process.  Caregivers interviewed were able to describe the process around reporting complaints.  There were five complaints made in 2017 and two complaints received in 2018 year to date.  Documentation including follow-up letters and resolution and demonstrates that complaints are being managed in accordance with guidelines set by the HDC.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and advocacy pamphlets are located at the main entrance of the service.  On admission, the facility manager/RN or clinical manager discusses the information pack with the resident and the family/whānau.  This includes the Code, complaints and advocacy information.   The service provides an open-door policy for concerns/complaints.  Information is given to the family or the enduring power of attorney (EPOA) to read to and/or discuss with the resident.  Residents and relatives interviewed identified they are well informed about the Code.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resident’s privacy and dignity.  House rules and a code of conduct is signed by staff at commencement of employment.  </w:t>
              <w:br/>
              <w:t>Church services are held.  Contact details of spiritual/religious advisors are available to staff.  Residents and relatives interviewed confirm the service is respectful.</w:t>
              <w:br/>
              <w:t xml:space="preserve">Residents’ files include their cultural and/or spiritual values when identified by the resident and/or family.  Discussions with residents confirm that they are able to choose to engage in activities and access community resources.  There is a policy on abuse and neglect and staff received training in August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guidelines for the provision of culturally safe services for Māori residents.  There is a Māori health plan which includes cultural values and beliefs.  On the day of audit, there were no residents who identified as Māori.  Interviews with staff confirm they are aware of the need to respond appropriately to maintain cultural safety.  Policies include guidelines about the importance of whānau.  Cultural awareness training has been provided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includes consideration of spiritual, psychological and social needs.  Residents and family members interviewed indicate that they are asked to identify any spiritual, religious and/or cultural beliefs.  The service provides a culturally appropriate service by identifying the individual needs of residents during the admission and care planning process as reported by the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reported that they feel they are consulted and kept informed and family involvement is encouraged.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house rules.  Job descriptions include responsibilities of the position and ethics, advocacy and legal issues.  The orientation programme provided to staff on induction includes an emphasis on dignity, privacy and boundaries.  All staff have completed training around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with needs relating to rest home level care.  The quality programme has been designed to monitor contractual and standards compliance and the quality of service delivery in the facility.  Staffing policies include pre-employment, the requirement to attend orientation and ongoing in-service training.  The facility manager and clinical manager are jointly responsible for coordinating the internal audit programme.  All quality activities are monitored through an online electronic database.  Monthly full staff, combined quality infection control and health and safety meetings and regular residents’ meetings are conducted.  There is a regular in-service education and training programme for staff.  Staff interviewed stated that they feel supported by the facility manager, clinical manager and RNs </w:t>
            </w:r>
          </w:p>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An RN is on-call when not on-site.  A general practitioner (GP) visits the facility regularly to assure three-monthly reviews are completed and any acute needs are met.  A podiatrist is on-site for six-eight weekly visits.  The service has links with the local community and encourages residents to remain independent.  Residents and relatives interviewed spoke positively about the care and support provided.  The 2017 relative satisfaction survey reflects high levels of satisfaction with the care that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Communication with family members is recorded on the electronic incident report forms and in the resident daily progress notes.  Twelve incident forms reviewed identify that family were notified following a resident incident.  Three family members interviewed stated they were well informed by phone and email and involved when needed, in residents’ care.  Monthly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is not covered by the agreement.  The information pack is available in large print and can be read to residents who are visually impaired.  An interpreter is provided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is part of the Brooklands Retirement Village.  The rest home provides rest home level care to up to 40 residents.  There are four double rooms which are currently occupied as singles.  On the day of audit, there were 34 residents.  All residents were under the age-related contract.  Brooklands is privately owned with a managing director and a facility manager (RN) providing oversight of the service.  The facility manager is supported by a clinical manager who has worked at Brooklands for ten years as a registered nurse.  The registered nurse has been with the service for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2017-2019 business, quality and risk plan developed which aligns with purpose, mission and values of the business.  There was evidence of the annual review of the business plan.  The facility manager lives in close proximity to the rest home and is available 24 hours a day, 5 days a week if necessary.  The facility manager has maintained at least eight hours annually of professional development activities related to managing a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reported that in the event of her temporary absence, the clinical manager fills her role with support from the other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Quality goals were documented in the quality meeting minutes.  Policies and procedures are provided by an external consultant.  A system of document control is in place with evidence of regular reviews.  Staff are made aware of any policy changes through staff meetings,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collating of quality and risk data is documented on the electronic database and includes monitoring accidents and incidents, resident satisfaction and infection rates.  An internal audit schedule is implemented.  An electronic corrective action register is maintained, and a form is completed where areas are identified for improvement.  Staff are kept informed regarding results via staff meetings and during staff handovers.  </w:t>
            </w:r>
          </w:p>
          <w:p w:rsidR="00EB7645" w:rsidRPr="00BE00C7" w:rsidP="00BE00C7">
            <w:pPr>
              <w:pStyle w:val="OutcomeDescription"/>
              <w:spacing w:before="120" w:after="120"/>
              <w:rPr>
                <w:rFonts w:cs="Arial"/>
                <w:b w:val="0"/>
                <w:lang w:eastAsia="en-NZ"/>
              </w:rPr>
            </w:pPr>
            <w:r w:rsidRPr="00BE00C7">
              <w:rPr>
                <w:rFonts w:cs="Arial"/>
                <w:b w:val="0"/>
                <w:lang w:eastAsia="en-NZ"/>
              </w:rPr>
              <w:t>A relative survey was last conducted in June 2017, and included (but not limited to) communication, activities, meals, maintenance and laundry.  The survey summary including concerns and suggestions were documented.  Results were discussed at resident meetings and emailed to family representatives.  Results are also discussed at staff and quality meetings.   Any corrective actions were documented and included evidence of implementation and sign off.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programme is linked to the annual training plan with additional training offered as issues are identified.  A health and safety programme is in place, which includes managing identified hazards.  Health and safety meetings are incorporated in the quality and staff meetings monthly.  Falls prevention strategies include the analysis of falls events and the identification of interventions on a case-by-case basis to minimise future falls.  Security and safety policies and procedures are in place to ensure a safe environment is provided.  Emergency plans ensure appropriate response in an emergency.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in an electronic database.  Twelve incidents were reviewed for April and May 2018.  Each event involving a resident reflected a clinical assessment and follow up by a registered nurse.  Incident/accident data is linked to the organisation's quality and risk management programme and is used for comparative purposes.  Incidents are benchmarked and analysed for trends.  Care staff interviewed were very knowledgeable regarding the care needs for all residents.  Discussions with the facility manager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recruitment and staff selection process.  This process requires that relevant checks are completed to validate the individual’s qualifications, experience and veracity.  Six staff files sampled (the clinical manager, the registered nurse, the diversional therapist, the cook, a kitchen hand and a caregiver) show appropriate employment practices and documentation.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an orientation programme that provides new staff with relevant information for safe work practice.  Staff files reviewed had completed orientation documentation.  Staff interviewed stated that the orientation provided was comprehensive and new staff were well supported.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Competencies are completed for medication and wound management.  All staff, with the exception of one new employee, have current first aid certificates.  All caregiving staff either have or are working towards Careerforce qualifications.  The manager, clinical manager and one RN have all completed InterRAI training.  All staff files reviewed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Residents stated that staff are knowledgeable and skilled.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meeting contractual requirements.  In addition to the facility manager who works full-time, there is a clinical manager working Monday to Friday and a part-time RN employed from Friday to Sunday.  An RN is on-call when not on-site.  The RNs are supported by caregivers.  Cleaning staff are employed Monday to Friday.  A diversional therapist is rostered Monday to Friday.  Staff reported that staffing levels and the skill mix were appropriate and safe.  Residents interviewed advised that they felt there are sufficient staffing.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is divided into two wings, North with 21 beds and South with 15 beds.  There is one RN on morning duty, seven days a week.  The RN’s are supported by caregivers on two long shifts and two short shifts during the morning shifts.  On afternoon shift, there are two experienced caregivers on long shift and two caregivers on short shifts.  There are two caregivers rostered on night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track records.  This includes information gathered at admission with the involvement of the family.  Staff can describe the procedures for maintaining confidentiality of resident records and sign confidentiality statements.  Files and relevant care and support information for residents is able to be referenced and retrieved in a timely manner.  File entries are legible, dated and signed by the relevant caregiver or registered nurse.</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medical care interventions and records of the activities coordinator.  Medication charts and progress notes are maintained separately.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are provided for families and residents prior to admission or on entry to the service.  All admission agreements reviewed aligned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One resident file that included transfer documentation was reviewed.  Documentation provided for the transfer was comprehensive and included past medical history, medication chart and transfer form.  There are documented policies and procedures to ensure exit, discharge or transfer of residents is undertaken in a timely and safe manner.  The residents and their families are involved in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Staff that administer medications (RNs and senior caregivers) have been assessed for competency on an annual basis and attend annual medication education.  All medication is checked on delivery against the medication chart.  All medications are stored safely.  The medication fridge is maintained within the acceptable temperature range.  All eye drops and ointments were dated on opening.  There were no residents self-medicating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reviewed met legislative requirements.  Medication profiles reviewed were up to date and reviewed at least three-monthly by the GP.  Medications had been signed as administered in line with prescription charts.  Appropriate practice was demonstrated on the witnessed medication round.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on-site.  The menu has been reviewed by a dietitian.  There is an approved food control plan in place.  Food services staff have completed on-site food safety education and chemical safety.  The cook has NZQA 167 and 168.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dietary requirement profile is developed for each resident on admission and provided to the kitchen staff.  Resident dislikes are known and accommodated.  Special diets are accommodated, and cultural preferences are met.  The cook receives a resident dietary profile for all residents and is notified of any dietary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are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Risk assessments are completed six-monthly with the interRAI assessment or earlier due to health changes.  InterRAI assessments reviewed were completed within 21 days of admission and six-monthly thereafter.  Resident needs and supports were identified through available information such as, assessments, interRAI, discharge summaries, medical notes and in consultation with significant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resident files were reviewed for this audit including residents with: requiring regular pain control; wound care; behaviour that challenges; falls management; a new resident; and a resident that transferred out of service.  Resident care plans reviewed were resident-focused and individualised.  Support needs as assessed were included in the long-term care plans reviewed.  Short-term care plans are used for changes to health status and were sighted in resident files, and have either been resolved or if ongoing, transferred to the long-term care plan.  Long-term care plans evidenced resident (as appropriate) and family/whānau involvement in the care plan process.  Transfer information was comprehensive.  Relatives interviewed confirmed they were involved in the care planning process.  Resident files demonstrated service integration.  There was evidence of allied healthcare professionals involved in the care of the resident including physiotherapist, podiatrist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and/or nurse specialist consultation.  There is documented evidence on the family/whānau involvement.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management policies and procedures are in place.  Wound assessment and treatment forms, ongoing evaluation form and evaluation notes were in place for three current wounds on the wound log (two skin tears and one cyst).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blood sugar levels, pain, challenging behaviour and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(DT) who works Monday to Friday.  The programme is integrated to meet the physical and psychosocial well-being of the residents.  The programme includes new activities when requested by residents and is varied.  There are regular outings into the community.  The service has a van and a car for regular outings.  Each resident is free to choose whether they wish to participate in the group activities programme.  Participation is monitored.  Entertainers visit the home.  Special events and theme days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profile is completed on admission.  Individual activity plans were seen in long-term resident files.  The DT is involved in the six-monthly review with the RN.  The service receives feedback and suggestions for the programme through monthly resident meetings with age concern and direct feedback from residents and families.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varied activities programme which they have input into.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an RN within three weeks of admission and long-term care plans developed.  Long-term care plans included a written evaluation by an RN six-monthly or earlier, for any health changes for five of the six files reviewed.  One resident had not been at the service six months.  The GP reviews the residents at least three-monthly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for chemicals are readily accessible for staff.  Chemicals are stored in locked areas throughout the facility.  Personal protective clothing is available for staff and seen to be worn by staff when carrying out their duties on the day of audit.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December 2018.  The service employs a maintenance person who undertakes preventative and reactive maintenance.  Daily maintenance requests are addressed.  Electrical equipment has been tested and tagged.  Clinical equipment has been calibrated and/or serviced.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mixture of ensuite rooms, shared bathrooms and standard rooms with a hand basin.  There are sufficient communal toilets and showers.  Hand basins, toilets and shower facilities are of an appropriate design to meet the needs of the residents.  The communal toilets and showers have privacy locks.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Rest Home has a large communal dining area and a large communal lounge area.  There are also other sitting areas for residents to sit and meet with their family or friends.  This was confirmed at the resident and family interviews and sighted during the tour of the facility.  Group entertainment and activities are conducted in the lounge and residents have enough space to mobilise with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and cleaning staff.  All laundry is completed on-site.  The laundry and cleaning staff have completed chemical safety training and laundry processes.  The laundry has an entry and exit door.  There is appropriate personal protective-wear readily available.  The cleaner’s trolleys are stored in a locked area when not in use.  Internal audits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and disaster management plans in place to ensure health, civil defence and other emergencies are included.  Six-monthly fire evacuation practices documentation was sighted.  A contracted service provides checking of all facility equipment including fire equipment.  Fire training and security situations are part of orientation of new staff and include competency assessments.  There is a staff member with a current first aid certificate on all shifts.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equipment is available at the facility.  There are adequate supplies in the event of a civil defence emergency including food, water, blankets and gas cooking.  Every shift is covered by a staff member with a current first aid certificate.  There are call bells in all areas including residents’ rooms, toilets and lounge/dining room areas.  Residents were observed to have their call bells in close proximity.  The building is secured during the hours of darkness.  Staff on afternoon duty conduct security checks.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heated via a mixture of heat pumps and individual heaters in resident’s rooms.  The facility is bright and airy and rooms are well ventilated and light.  All bedrooms have an external window.  On both days of the audit, indoor temperature was comfortable, and resident and staff interviews confirmed that the facility is maintained at a comfortable temperature.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Brooklands Village has an established infection control programme.  The infection control programme, its content and detail, is appropriate for the size, complexity and degree of risk associated with the service.  It is linked into the quality management system.  The clinical manager is the designated infection control coordinator with support from all staff of the infection control team.  Staff meeting minutes are available for staff.  Infection control audits have been conducted and include hand hygiene and infection control practices.   Education is provided for all new staff on orientation.  The infection control programme has been reviewed annually.  There have been two small gastric outbreaks since the previous audit (May and again in November 2017).  The duration of each outbreak was short (respectively two weeks and one week).   A case log was maintained, and Public Health notified.  An outbreak summary report was completed post outbreaks.  Interviews and documentation reviewed identified the outbreaks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infection control (IC) coordinator.  There are adequate resources to implement the infection control programme for the size and complexity of the organisation.  The IC coordinator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Infection control procedures developed in respect of the kitchen, laundry and housekeeping, incorporate the principles of infection control.  The policies have been developed by an aged care consultant and are reviewed annually.  An outbreak kit is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coordinating/providing education and training to staff.  Training on infection control is included in orientation and as part of the annual training schedule.  Staff complete hand hygiene competencies.  The infection control coordinator has completed ongoing infection control training.  Visitors are advised of any outbreaks of infection and are advised not to attend until the outbreak has been resolved.  Information is provided to residents and visitors that is appropriate to their needs and this is documented in medical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providing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  There is a policy describing surveillance methodology for monitoring of infections.  Definitions of infections are in place appropriate to the complexity of service provided.  The surveillance data is collected and analysed monthly to identify areas for improvement or corrective action requirements.  Trends are identified, and quality initiatives are discussed at staff meetings (minutes sighted).  If there is an emergent issue, it is acted upon in a timely manner.  The GP reviews antibiotic use at least three-monthly with the medication review.</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support office staff.  Two outbreaks have been effectively managed.  Notification of each was made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and provides a restraint-free environment.  There were no residents with restraint and no residents with an enabler.  Enabler use is voluntary.  Staff interviews and staff records evidence guidance has been given on restraint minimisation and safe practice (RMSP) and prevention and/or de-escalation techniques.  Policies and procedures include definition of restraint and enabler that are congruent with the definition in NZS 8134.0.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Pembrey Investments Limited - Brooklands Retirement Village</w:t>
    </w:r>
    <w:bookmarkEnd w:id="58"/>
    <w:r>
      <w:rPr>
        <w:rFonts w:cs="Arial"/>
        <w:sz w:val="16"/>
        <w:szCs w:val="20"/>
      </w:rPr>
      <w:tab/>
      <w:t xml:space="preserve">Date of Audit: </w:t>
    </w:r>
    <w:bookmarkStart w:id="59" w:name="AuditStartDate1"/>
    <w:r>
      <w:rPr>
        <w:rFonts w:cs="Arial"/>
        <w:sz w:val="16"/>
        <w:szCs w:val="20"/>
      </w:rPr>
      <w:t>22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