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Wilson Carlile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Wilson Carlile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May 2018</w:t>
      </w:r>
      <w:bookmarkEnd w:id="7"/>
      <w:r w:rsidRPr="009418D4">
        <w:rPr>
          <w:rFonts w:cs="Arial"/>
        </w:rPr>
        <w:tab/>
        <w:t xml:space="preserve">End date: </w:t>
      </w:r>
      <w:bookmarkStart w:id="8" w:name="AuditEndDate"/>
      <w:r w:rsidR="00A4268A">
        <w:rPr>
          <w:rFonts w:cs="Arial"/>
        </w:rPr>
        <w:t>2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Wilson Carlile is owned and operated by the Selwyn Foundation and provides care for up to 59 residents requiring rest home and/or hospital level of care.  On the day of the audit there were 53 residents.  The Waikato village manager, assistant village manager and care lead are all registered nurses and experienced for the roles.  Relatives and residents interviewed spoke positively about the service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two previous shortfalls around planned maintenance and restraint monitoring have been addressed. </w:t>
      </w:r>
    </w:p>
    <w:p w:rsidRPr="00A4268A">
      <w:pPr>
        <w:spacing w:before="240" w:line="276" w:lineRule="auto"/>
        <w:rPr>
          <w:rFonts w:eastAsia="Calibri"/>
        </w:rPr>
      </w:pPr>
      <w:r w:rsidRPr="00A4268A">
        <w:rPr>
          <w:rFonts w:eastAsia="Calibri"/>
        </w:rPr>
        <w:t xml:space="preserve">This surveillance audit identified a further improvement required around care plan interventions. </w:t>
      </w:r>
    </w:p>
    <w:p w:rsidRPr="00A4268A">
      <w:pPr>
        <w:spacing w:before="240" w:line="276" w:lineRule="auto"/>
        <w:rPr>
          <w:rFonts w:eastAsia="Calibri"/>
        </w:rPr>
      </w:pPr>
      <w:r w:rsidRPr="00A4268A">
        <w:rPr>
          <w:rFonts w:eastAsia="Calibri"/>
        </w:rPr>
        <w:t xml:space="preserve">The service continues to maintain continuous improvement around weight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the Code and services is easily accessible to residents and families.  Relatives are involved in the resident’s care plans and multidisciplinary reviews.  Families receive newsletters and stated the service operate an open-door policy.  There is a policy in place for the management of complaints and concerns.  Complaints are managed in line with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Selwyn Wilson Carlile has a quality and risk management system in place that is implemented and monitored, which generates improvements in practice and service delivery.  Key components of the quality management system are discussed with staff as evidenced in meeting minutes.   The service is active in analysing data and are benchmarked against other Selwyn facilities.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care plans and evaluations are completed by the registered nurses within the required timeframes.  Residents (as appropriate), and relatives are involved in planning and evaluating care.  Service delivery plans demonstrate service integration.  Care plans are evaluated six monthly or more frequently when clinically indicated.  The general practitioner sees the residents at least three monthly.</w:t>
      </w:r>
    </w:p>
    <w:p w:rsidRPr="00A4268A" w:rsidP="00621629">
      <w:pPr>
        <w:spacing w:before="240" w:line="276" w:lineRule="auto"/>
        <w:rPr>
          <w:rFonts w:eastAsia="Calibri"/>
        </w:rPr>
      </w:pPr>
      <w:r w:rsidRPr="00A4268A">
        <w:rPr>
          <w:rFonts w:eastAsia="Calibri"/>
        </w:rPr>
        <w:t xml:space="preserve">The diversional therapist and activity assistant coordinate and implement the rest home/hospital activity programme which is flexible and meets the individual abilities and recreational preferences of the residents.  There are outings into the community.          </w:t>
      </w:r>
    </w:p>
    <w:p w:rsidRPr="00A4268A" w:rsidP="00621629">
      <w:pPr>
        <w:spacing w:before="240" w:line="276" w:lineRule="auto"/>
        <w:rPr>
          <w:rFonts w:eastAsia="Calibri"/>
        </w:rPr>
      </w:pPr>
      <w:r w:rsidRPr="00A4268A">
        <w:rPr>
          <w:rFonts w:eastAsia="Calibri"/>
        </w:rPr>
        <w:t>The service medication management policies and procedures follow recognised standards and guidelines for safe medicine management practice.  Staff who administer medications have completed annual competences and education.  The general practitioner reviews medication charts three monthly.</w:t>
      </w:r>
    </w:p>
    <w:p w:rsidRPr="00A4268A" w:rsidP="00621629">
      <w:pPr>
        <w:spacing w:before="240" w:line="276" w:lineRule="auto"/>
        <w:rPr>
          <w:rFonts w:eastAsia="Calibri"/>
        </w:rPr>
      </w:pPr>
      <w:r w:rsidRPr="00A4268A">
        <w:rPr>
          <w:rFonts w:eastAsia="Calibri"/>
        </w:rPr>
        <w:t xml:space="preserve">All meals and baking are prepared and cooked on-site.  The menu has been reviewed by a dietitian.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preventative and reactive maintenance is completed.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enabler and restraint procedures and aligns with the standards.  There was one resident using an enabler and four residents with restraint.  Staff receive education on restraint use and challenging behaviours.  Monitoring charts are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9"/>
        <w:gridCol w:w="1280"/>
        <w:gridCol w:w="103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is implemented and residents and their family/whānau are provided with information on admission.  Complaint and compliment forms are available at the service.  The code of rights is displayed at the front entrance.  Three caregivers and two registered nurses (RN) interviewed were aware of the complaints process and to whom they should direct complaints.  An on-line and paper-based complaint register has been maintained.  There have been nine complaints within the last year.  All complaints received have been managed and resolved appropriately to the satisfaction of the complainant.  Advocacy is offered.  Family and resident interviewed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family members interviewed who visited on the day of audit (three rest home and three hospital) stated they are kept informed of their relatives change in health status and any incidents/accidents.  Eleven incident forms for the month of March identified relatives had been notified of the incident.  Family members also stated they and residents were welcomed on entry and were given time and explanation about services and procedures.  Families receive quarterly newsletters that keep them informed on facility matters and upcoming events/activities.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Wilson Carlile is owned and operated by the Selwyn Foundation.  The service provides care for up to 59 residents requiring rest home or hospital level of care.  On the day of the audit, there were 53 residents (27 rest home and 26 hospital level of care).  All residents were under the ARC contract.  There are three rest home villas (villa one – eleven beds; villa two – nine beds and villa three – ten beds).  There is a 24-bed hospital wing that includes five dual-purpose beds.  There are three hospital residents in the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Selwyn foundation has an overarching five-year strategic business plan that includes the Selwyn mission statement and philosophy of care.  The Waikato village manager/registered nurse provides a monthly report to the operations manager and clinical quality manager who attend the monthly board meetings.  Selwyn Wilson Carlile has 2017-2018 quality goals including the introduction of an electronic resident recording system and developing a household model of care.  Goals achieved include the introduction of an electronic medication system (June 2017), contracting of all laundry off-site (December 2017) and the development of an electronic maintenance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Waikato village manager/registered nurse oversees three Selwyn facilities (two in Hamilton and one in Cambridge).  The assistant manager is also a registered nurse with aged care experience and oversees the three facilities.  The care lead/registered nurse has been in the role since October 2016 and is predominantly based at Wilson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one day a week providing education at another Selwyn facility in Hamilton.  The care lead is supported by a 24-hour registered nursing team.  A senior RN was covering the care lead leave on the day of audit.  The Waikato village manager and assistant manager are readily available to staff and were on-site on the days of audit to support the senior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a one-day change management course, retirement village association forum, finance forum, ARC forums and has a current first aid certificate.  The assistant manager and care lead have attended a one-day Selwyn gerontology course and three-day aged care conference.  The care lead attended a two-day conference in Sydney on the household model of care.  She is currently completing a leadership course on-line.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describes Selwyn Wilson Carlile quality improvement processes.  The organisation-wide risk management plan describes objectives, management controls and assigned responsibility.  Progress with the quality and risk management programme has been monitored through the staff meeting and input from the organisations quality manager.  All quality data is electronically logged and monitored by the care lead.  The service is benchmarked against other Selwyn facilities and any clinical indicators above the benchmark levels require the care lead to provide a report with corrective action plan.  Monthly meeting minutes have been maintained and evidence discussion around quality data, including accident/incidents, infection control, health and safety, complaints/compliments, internal audits and quality improvement plans.  A document control policy outlines the system implemented whereby all policies and procedures are reviewed regularly by relevant persons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March 2017 to March 2018 has been completed.  Areas of non-compliance identified at audits have been actioned for improvement and signed off when completed.  The annual resident/relative survey has been completed and collated with any opportunities for improvement identified.  Results had been communicated to staff and residents/relatives.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 health and safety committee meet prior to staff meetings and comprise of representatives from each service area.  Three of the committee members have health and safety qualifications.  Health and safety, including hazards, are discussed at the monthly staff meeting.  There is a current hazard register that all staff can access.  Falls prevention strategies are implemented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with trends and corrective actions identified.  Eleven resident related incident reports (seven rest home and four hospital) reviewed for the month of March 2018 evidenced that appropriate clinical care had been provided following an incident.  Neurological observations had been commenced for unwitnessed falls with suspected or obvious hits to the head.  The service benchmarks incident data with other facilities in the Selwyn Foundation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Waikato village manager and assistant manager confirmed that there is an awareness of the requirement to notify relevant authorities in relation to essential notifications.  A section 31 was completed for a coroner’s case in July 2017 which has since been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 that relevant checks have been completed to validate the individual’s qualifications, experience and veracity.  A register of current practising certificates is kept for the RNs and other health professionals involved in the service.  Six staff files reviewed (two RNs, two caregivers, one chef manager and one diversional therapist), contained all relevant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Appraisals are conducted annually.  A completed in-service calendar for 2017 exceeded eight hours annually and the 2018 in-service programme is being completed.  In-service sessions are held at three facilities giving staff an opportunity to attend the session of their choice.  External education is made available through the DHB and includes gerontology and palliative study days.  Clinical education is held on Wednesdays within the facility for RNs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Competences are completed related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in place, which provides sufficient staffing cover for the provision of care and service to residents.  The care lead (a registered nurse) works full time Monday to Friday and spends one day a week coordinating education at the other Hamilton facility.  There is an RN on duty 24 hours, based in the hospital.  There is an RN on from 8.00 am to 5.00 pm Monday to Friday for the rest home villas.  The Waikato village manager (RN), assistant manager (RN) and care lead (RN) share the on-call.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there are two caregivers on full morning shift and three until 1.00 pm.  In the afternoon, there are two caregivers on full shifts and two until 9.00 pm.  On nights there are two caregivers on full shifts to cover the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villas, there is one caregiver on the full morning shift in each villa and two caregivers in the rest home villas on afternoons until 9.00 pm.  The hospital caregivers cover the rest home after 9.00 pm to 7.00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activities staff (two) rostered Monday to Friday.  There are dedicated cleaning and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that align with required guidelines and legislation.  The RN and senior caregivers responsible for the administering of medication complete medication competencies and attend annual medication education.  All medications are stored safely.  The RN checks all medications (robotic rolls) on delivery against the medication chart.  All medication sighted were within the expiry dates and all eye drops were dated on opening.  There were three self-medicating residents (two hospital and one rest home).  Self-medication competencies and three-monthly reviews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on the electronic medication system met legislative prescribing requirements.  All medication charts had photo identification and allergy status identified.  The GP had reviewed the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chef manager was appointed two years ago to oversee the food services for the three Selwyn facilities in the Waikato region.  The qualified chef/cook on duty is supported by a team of kitchenhands.  The dietitian has reviewed the four-weekly seasonal menu, which provides vegetarian options.  The main meal is in the evening.  The kitchen is adjacent to the hospital dining room.  Meals are delivered in bain maries to each villa satellite kitchen, where they are served to residents in the villa dining rooms.  The menu accommodates modified diets, pureed meals and accommodates resident dislikes.  The chef manager and care lead monitor resident weights on a monthly basis and implement dietary requirements.  The service has been successful in reducing weight loss.  Wilson Carlile produce meals for the other Hamilton facility.  Meals are transported in a specialised van.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expires 1 November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been fully refurbished including new equipment and shelving.  Daily fridge, freezer, dishwasher and delivery of chilled goods temperatures are taken and recorded.  End-cooked and serving temperatures are taken and recorded on main meals.  Food services staff have completed food handling training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or care lead initiates a review and if required, GP or specialist consultation.  Not all interventions had been documented to support resident needs as identified.  The residents and relatives interviewed confirmed their expectations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There were wound assessments, wound treatment plans and wound evaluation forms in place for four residents with wounds.  There were no pressure injuries on the day of audit.  The service has access to a wound nurse specialist as required.  Monitoring forms were in use where needed.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Bowel records are maintained.  Specialist continence advice is available as needed and this could be described by the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for 37.5 hours per week and an activity assistant two day a week to coordinate and implement the integrated Monday to Friday activity programme.  Selwyn employs a DT who oversees all the site activity programmes and holds twice yearly workshops with DTs and activities teams.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the weekly programme is displayed throughout the facility.  There is a large recreation room where most activities (baking, crafts, housie, card groups, movies and music) and entertainment takes place.  There are several smaller lounges where small group activities can occur.  There is a choice of activities to attend when both activity staff are on duty.  A volunteer and residents coordinate activities in the weekends.  There are several community visitors including the clown doctors, baby buddies programme and childcare children, pet therapy and entertainers.  Coffee club and chats on Fridays has been initiated and well attended by residents who prefer small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Selwyn Chaplain visits three times a week and holds evening prayers in the on-site chapel.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and there are weekly outings to places of interest, like cafes, museums, picnics at the beach and inter-home visits/competitions.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Family/resident input is sought to complete a resident lifestyle questionnaire.  There are individual activity plans on file, which are reviewed six monthly as part of the MDT review.  Residents have the opportunity to provide feedback and suggestions on the programme at the monthly resident meetings and through annual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timeframes are specified in policies and procedures.  Initial care plans sighted were evaluated by the RN within three weeks.  Files reviewed identified that a six-monthly written multidisciplinary care plan evaluation against the resident-focused goals has been completed.  Allied health professionals such as the physiotherapist involved in the care of residents, have input into care plan reviews.  Family/whānau are invited to provide input into the care plan review.  The long-term care plans reviewed were updated following an evaluation to reflect changes in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The maintenance person covers the three Selwyn facilities in the region and is on-call for after hour facility matters.  There is a maintenance request book and on-line system for maintenance and repair requests.  A planned maintenance programme is in place that covers internal and external building maintenance.  Call bells and hot water temperatures are checked monthly.  The checking of other equipment includes electrical testing, functional testing and calibration of clinical equipment.  The previous finding around a planned maintenance programme has been addressed.  Essential contractors are available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registered nurse is the designated infection control nurse and has the responsibility for collecting infection control data based on signs and symptoms of infection.  All infections are individually logged on the electronic database and benchmarked against other Selwyn facilities.  The data has been monitored and evaluated monthly and annually at facility and organisational level.  An infection control report is provided at the monthly staff meeting.  Infections are analysed for trends and corrective actions initiated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that included comprehensive restraint procedures and aligns with the standards.  The restraint coordinator is a registered nurse.  There was one resident using an enabler.  Voluntary consent had been obtained.  There were four hospital residents with restraints (three with bedrails and one with bedrails and lap-belt).  Staff receive education in restraint and the management of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(RN)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Monitoring records for four residents on restraint (three bedrails and one resident had bedrails and a lap-belt) were reviewed.  Restraint monitoring had occurred at the timeframes documented on the assessment and in the care plans.  The previous finding around monitoring timeframes has been addressed.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3"/>
        <w:gridCol w:w="1280"/>
        <w:gridCol w:w="4668"/>
        <w:gridCol w:w="4158"/>
        <w:gridCol w:w="16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used to monitor the health status of residents including behaviour charts, pain assessments and monitoring tools, weight charts, bowel records, blood pressure and pulse charts, food and fluid intake charts and continence monitoring.  Two of five resident care plans did not reflect the resident’s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assessed at very high risk of pressure injury did not have interventions documented to reflect the level of support required for the prevention of pressure injuries.  (ii) Another hospital resident did not have any documented interventions for the management of pain as described in the GP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there are documented interventions to reflect the residents’ current needs/supports.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71"/>
        <w:gridCol w:w="1280"/>
        <w:gridCol w:w="1459"/>
        <w:gridCol w:w="9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Wilson Carlile have continued to minimise weight loss through dietary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has developed a menu in consultation with the dietitian.  The menu includes high protein drinks and smoothies available to all residents at lunch time.  The service buys in textured foods of high nutritional value for use with pureed meals, but also includes them approximately three to four times a week in the main menu as additives to soups, for example potato and leek, Thai chicken noodle and pumpkin and ginger soups.  Some texture modified foods are used as side dishes, for example mashed carrot and parsnip.  Texture modified fruits are added to smoothies.  When a resident is identified with weight loss additional high calorie foods are added including cream, ice-cream, Complan and yoghurts.  Resident monthly weights over the past three months were reviewed.  The four residents with insignificant weight loss were identified with medical causes such as palliative care or recent hospital admission.  There have been no residents with weight loss due to inadequate dietary intake.  The service has been successful in its approach to weight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Wilson Carlile House</w:t>
    </w:r>
    <w:bookmarkEnd w:id="58"/>
    <w:r>
      <w:rPr>
        <w:rFonts w:cs="Arial"/>
        <w:sz w:val="16"/>
        <w:szCs w:val="20"/>
      </w:rPr>
      <w:tab/>
      <w:t xml:space="preserve">Date of Audit: </w:t>
    </w:r>
    <w:bookmarkStart w:id="59" w:name="AuditStartDate1"/>
    <w:r>
      <w:rPr>
        <w:rFonts w:cs="Arial"/>
        <w:sz w:val="16"/>
        <w:szCs w:val="20"/>
      </w:rPr>
      <w:t>1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