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Springlands Senior Living Limited - Springlands Lifestyle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Springlands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Springlands Lifestyle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April 2018</w:t>
      </w:r>
      <w:bookmarkEnd w:id="7"/>
      <w:r w:rsidRPr="009418D4">
        <w:rPr>
          <w:rFonts w:cs="Arial"/>
        </w:rPr>
        <w:tab/>
        <w:t xml:space="preserve">End date: </w:t>
      </w:r>
      <w:bookmarkStart w:id="8" w:name="AuditEndDate"/>
      <w:r w:rsidR="00A4268A">
        <w:rPr>
          <w:rFonts w:cs="Arial"/>
        </w:rPr>
        <w:t>11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Springlands Lifestyle Village provides rest home and hospital (geriatric and medical) level care for up to 56 residents in the care centre and rest home level care across 20 serviced apartments.  There were 52 residents on the day of audit.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village manager has been in the position for seven years.  She has a New Zealand Diploma in Management and is supported by a clinical nurse manager who has been in the role for five years. </w:t>
      </w:r>
    </w:p>
    <w:p w:rsidRPr="00A4268A">
      <w:pPr>
        <w:spacing w:before="240" w:line="276" w:lineRule="auto"/>
        <w:rPr>
          <w:rFonts w:eastAsia="Calibri"/>
        </w:rPr>
      </w:pPr>
      <w:r w:rsidRPr="00A4268A">
        <w:rPr>
          <w:rFonts w:eastAsia="Calibri"/>
        </w:rPr>
        <w:t xml:space="preserve">The service continues to have an established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One of two shortfalls identified as part of the previous audit have been addressed.  These were around reporting pressure injuries.  A further improvement continues to be required around aspects of care intervention.</w:t>
      </w:r>
    </w:p>
    <w:p w:rsidRPr="00A4268A">
      <w:pPr>
        <w:spacing w:before="240" w:line="276" w:lineRule="auto"/>
        <w:rPr>
          <w:rFonts w:eastAsia="Calibri"/>
        </w:rPr>
      </w:pPr>
      <w:r w:rsidRPr="00A4268A">
        <w:rPr>
          <w:rFonts w:eastAsia="Calibri"/>
        </w:rPr>
        <w:t>This audit has identified an improvement required around reporting internal audit outcomes to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There is a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and two with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6"/>
        <w:gridCol w:w="1280"/>
        <w:gridCol w:w="101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An up-to-date electronic complaints log is maintained by the village manager.  There have been seven complaints made in 2018 (YTD).  Meals have been a re-occurring theme, and the service is in the process of reviewing the meals and meal service as a result of complaints received.  Hospital relatives interviewed, agreed that the service continues to consult them regarding meals and they are involved in the process to improve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have been managed in line with Right 10 of the Code.  A review of complaints documentation evidenced resolution of the complaint to the satisfaction of the complainant and advocacy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(two rest home and three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On admission, all residents are provided with an information pack, which gives a comprehensive range of information regarding the scope of service.  Relatives (four hospital and one rest home) stated they are notified promptly of any incidents/accidents.  Residents/relatives have the opportunity to feedback on service delivery through annual surveys and open-door communication with management and two monthly resident meetings.  Six accident/incident forms reviewed evidenced relatives are informed of any incidents/accidents.  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Springlands Retirement Village provides rest home and hospital (medical and geriatric) level care for up to 56 residents and up to 20 licence to occupy serviced apartments approved as being able to provide rest home care.  All rooms in the hospital and rest home wings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52 residents.  There are three rest home level residents in the serviced apartments (upstairs).  There are 49 residents in the rest home/ hospital (down stairs).  There are 18 residents at hospital level, including one palliative care resident, and 31 residents at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overseen by a board of directors.  The village manager documents quarterly reports to the board and shareholders and monthly reports to the managing director.  The village manager has been in the position for eight years.  She has a New Zealand Diploma in Management.  </w:t>
            </w:r>
          </w:p>
          <w:p w:rsidR="00EB7645" w:rsidRPr="00BE00C7" w:rsidP="00BE00C7">
            <w:pPr>
              <w:pStyle w:val="OutcomeDescription"/>
              <w:spacing w:before="120" w:after="120"/>
              <w:rPr>
                <w:rFonts w:cs="Arial"/>
                <w:b w:val="0"/>
                <w:lang w:eastAsia="en-NZ"/>
              </w:rPr>
            </w:pPr>
            <w:r w:rsidRPr="00BE00C7">
              <w:rPr>
                <w:rFonts w:cs="Arial"/>
                <w:b w:val="0"/>
                <w:lang w:eastAsia="en-NZ"/>
              </w:rPr>
              <w:t>A clinical nurse manager is employed to oversee the running of the rest home and hospital.  The clinical nurse manager has been in the role for five years and has previous management experience; she has completed a master’s degree in nursing and is a Careerforce assessor.</w:t>
            </w:r>
          </w:p>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and risk management plan that documents the mission, philosophy and goals of the business for the current year.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Springlands rest home and hospital has a documented quality and risk programme in place.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interviewed (five healthcare assistants, four registered nurses, one chef, one diversional therapist and the health and safety officer) confirmed they are made aware of any new/reviewed policies.  There are sufficient clinical policies/procedures to support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complaints and quality meetings, monthly management meetings and bi-monthly staff meetings minutes sighted evidenced staff discussion around accident/incident data, health and safety, infection control,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Additional facility meetings held include: health and safety, kitchen meetings, resident and relative meetings, and registered nurse meetings.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Corrective actions are developed, implemented and signed off, however these are not documented as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incident forms and enters them into an electronic register.  Incidents and accidents are collated monthly and reported to staff via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in February included 26 resident falls.  Ten falls-related incidents were randomly selected for review.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nurse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Six pressure injuries (one current), all had a corresponding incident form.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interviewed, could describe situations that would require reporting to relevant authorities.  The service has reported four fractures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reviewed (two RNs, two healthcare assistants, one diversional therapist and one cook).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Six of the seven RNs have completed interRAI training.  The RNs and clinical manager have completed syringe driver training and have access to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determine staffing levels and skill mixes for safe service delivery.  A roster provides sufficient and appropriate coverage for the effective delivery of care and support.  The village manager (non-clinical) and the clinical nurse manager/RN are on duty during the day Monday to Friday and available on-call. </w:t>
            </w:r>
          </w:p>
          <w:p w:rsidR="00EB7645" w:rsidRPr="00BE00C7" w:rsidP="00BE00C7">
            <w:pPr>
              <w:pStyle w:val="OutcomeDescription"/>
              <w:spacing w:before="120" w:after="120"/>
              <w:rPr>
                <w:rFonts w:cs="Arial"/>
                <w:b w:val="0"/>
                <w:lang w:eastAsia="en-NZ"/>
              </w:rPr>
            </w:pPr>
            <w:r w:rsidRPr="00BE00C7">
              <w:rPr>
                <w:rFonts w:cs="Arial"/>
                <w:b w:val="0"/>
                <w:lang w:eastAsia="en-NZ"/>
              </w:rPr>
              <w:t>Rosters include;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18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 RN on duty 24 hours.</w:t>
            </w:r>
          </w:p>
          <w:p w:rsidR="00EB7645" w:rsidRPr="00BE00C7" w:rsidP="00BE00C7">
            <w:pPr>
              <w:pStyle w:val="OutcomeDescription"/>
              <w:spacing w:before="120" w:after="120"/>
              <w:rPr>
                <w:rFonts w:cs="Arial"/>
                <w:b w:val="0"/>
                <w:lang w:eastAsia="en-NZ"/>
              </w:rPr>
            </w:pPr>
            <w:r w:rsidRPr="00BE00C7">
              <w:rPr>
                <w:rFonts w:cs="Arial"/>
                <w:b w:val="0"/>
                <w:lang w:eastAsia="en-NZ"/>
              </w:rPr>
              <w:t>AM; Healthcare assistants - two long shifts and one short shift (plus one additional short shift dependant on acuity).  PM; two long shifts and one short shift.  Night; one HCA.</w:t>
            </w:r>
          </w:p>
          <w:p w:rsidR="00EB7645" w:rsidRPr="00BE00C7" w:rsidP="00BE00C7">
            <w:pPr>
              <w:pStyle w:val="OutcomeDescription"/>
              <w:spacing w:before="120" w:after="120"/>
              <w:rPr>
                <w:rFonts w:cs="Arial"/>
                <w:b w:val="0"/>
                <w:lang w:eastAsia="en-NZ"/>
              </w:rPr>
            </w:pPr>
            <w:r w:rsidRPr="00BE00C7">
              <w:rPr>
                <w:rFonts w:cs="Arial"/>
                <w:b w:val="0"/>
                <w:lang w:eastAsia="en-NZ"/>
              </w:rPr>
              <w:t>Rest home, 31 residents’ downstairs and three in the serviced apartments upstairs.</w:t>
            </w:r>
          </w:p>
          <w:p w:rsidR="00EB7645" w:rsidRPr="00BE00C7" w:rsidP="00BE00C7">
            <w:pPr>
              <w:pStyle w:val="OutcomeDescription"/>
              <w:spacing w:before="120" w:after="120"/>
              <w:rPr>
                <w:rFonts w:cs="Arial"/>
                <w:b w:val="0"/>
                <w:lang w:eastAsia="en-NZ"/>
              </w:rPr>
            </w:pPr>
            <w:r w:rsidRPr="00BE00C7">
              <w:rPr>
                <w:rFonts w:cs="Arial"/>
                <w:b w:val="0"/>
                <w:lang w:eastAsia="en-NZ"/>
              </w:rPr>
              <w:t>There is an RN on duty during the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AM; Healthcare assistants - one long shift and one short shift, plus a kitchenhand to assist with meal services and morning and afternoon tea.  PM; one long shift and two short shifts, plus a kitchenhand to assist with meal services.  Night; One HCA.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clinical nurse manager and facility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residents have an individual electronic medication chart with photo identification and allergy status documented.  The service uses a packaged medication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There was an in-depth medication review documented during August 2017 and an action plan was developed and has been followed up.  Weekly medication housekeeping checks are also implemented by the clinical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 and senior healthcare assistants with medication administration responsibilities.  Ten medication charts reviewed identified that the GP had seen the resident three-monthly.  All prescribed medication was signed by the GP, as needed medications had indications for use and the medication chart was signed each time a medicine was administered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observed administering medications and followed correct procedures.  Two residents in the rest home self-administer medicines and have current competency assessments around this.  They have access to secure storage in their rooms.  Staff check each shift that these residents have safely self-administered their medications and record this on the medication administration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at Springlands Lifestyle Village.  There is a four-weekly seasonal menu which has been reviewed by a dietitian.  Dietary needs are known with individual likes and dislikes accommodated.  Pureed and gluten free diets and diabetic desserts are provided.  Cultural and religious food preferences are met.  The service is currently in the process of reviewing and improving meals services in association with family members.  This initiative was implemented as a result of complaints about meals.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interviewed agreed that the service has worked hard to improve services as a result of feedback.</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 cooked food temperatures and food temperatures prior to the food being served to the residents at Springlands Lifestyle Village, are recorded.  All food services staff have completed or are enrolled in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however some care plan intervention updates were documented in evaluation sections.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in the hospital and six wounds in the rest home being managed at the time of the audit.  One rest home resident had a grade one pressure injury.  Assessments, management plans and documented reviews were in place for all wounds but not always reviewed according to timeframes.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shortfall around fully completed wound documentation and registered follow-up of identified issues has been rectified.  However, a new shortfall around timely wound evaluations and care plan interventions has been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employees a qualified diversional therapist (DT) full time Monday to Friday, who coordinates the activities programme for the hospital and rest home.  A part-time diversional therapist works two days a week in the hospital wing.  The weekend programme is delivered by care staff and volunteers.</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communal rooms, in seating areas and outdoors in the gardens when weather permits.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weekly programme is published each week for the residents.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The resident/family/EPOA as appropriate is involved in the development of the activity plan.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complimentary of the activities provided and the two DTs.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Care plans also included a written evaluation of care (link 1.3.6.1).  Care plan reviews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 outbreak of confirmed Norovirus during December was reported to the appropriate authorities including daily briefings to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and two with enablers at the time of the audit.  Both residents with enablers had a documented assessment and consent, three monthly review by the restraint team and monthly reviews in the care plan.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6"/>
        <w:gridCol w:w="1280"/>
        <w:gridCol w:w="4703"/>
        <w:gridCol w:w="4011"/>
        <w:gridCol w:w="20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robust and implemented internal audit programme.  Audits reviewed, all documented an action plan, where issues had been identified and action plans were signed off when completed.  Internal audits were not documented as discussed with staff at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facility meetings evidenced that internal audits were not documented as discussed with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internal audits are documented as discussed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in place for all residents.  Interventions were overall documented for residents assessed needs, however, not all interventions were documented, and some updated care plan interventions were included within the narrative of evaluations rather than in the care plan.  Wound care plans were in place and fully documented for all identified wounds.  However, not all wounds reviewed had been evaluated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(i)Of the nine wounds reviewed for the hospital and six for the rest home; two hospital and one rest home had not been evaluated/redressed within set timeframes.</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level resident’s care plan included updated interventions documented in the evaluation section rather than in the intervention section.  (iii) one hospital level resident’s care plan did not include interventions for dehydration (as identified by the interRAI) and the signs and symptom and interventions were also not documented for this resident with insulin.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wounds are evaluated/redressed according to set timeframes.  (ii) Ensure that care plans document all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Springlands Senior Living Limited - Springlands Lifestyle Village</w:t>
    </w:r>
    <w:bookmarkEnd w:id="58"/>
    <w:r>
      <w:rPr>
        <w:rFonts w:cs="Arial"/>
        <w:sz w:val="16"/>
        <w:szCs w:val="20"/>
      </w:rPr>
      <w:tab/>
      <w:t xml:space="preserve">Date of Audit: </w:t>
    </w:r>
    <w:bookmarkStart w:id="59" w:name="AuditStartDate1"/>
    <w:r>
      <w:rPr>
        <w:rFonts w:cs="Arial"/>
        <w:sz w:val="16"/>
        <w:szCs w:val="20"/>
      </w:rPr>
      <w:t>10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