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Kena Kena Rest Home Limited - Kena Kena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Kena Kena Rest 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Kena Kena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May 2018</w:t>
      </w:r>
      <w:bookmarkEnd w:id="7"/>
      <w:r w:rsidRPr="009418D4">
        <w:rPr>
          <w:rFonts w:cs="Arial"/>
        </w:rPr>
        <w:tab/>
        <w:t xml:space="preserve">End date: </w:t>
      </w:r>
      <w:bookmarkStart w:id="8" w:name="AuditEndDate"/>
      <w:r w:rsidR="00A4268A">
        <w:rPr>
          <w:rFonts w:cs="Arial"/>
        </w:rPr>
        <w:t>15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The service has dropped their residential disability services- physical from their certificate.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Kena Kena rest home provides rest home and residential disability physical level care for up to 41 residents.  On the day of the audit there were 40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Kena Kena rest home is owned and operated by three directors for 21 years.  Two of the directors are registered nurses.   They own another local rest home.  The directors are supported by an operations manager, part-time registered nurse and a long-serving workforce.  Residents and family interviewed were very complimentary of the service and care they receive at Kena Kena rest home.</w:t>
      </w:r>
    </w:p>
    <w:p w:rsidRPr="00A4268A">
      <w:pPr>
        <w:spacing w:before="240" w:line="276" w:lineRule="auto"/>
        <w:rPr>
          <w:rFonts w:eastAsia="Calibri"/>
        </w:rPr>
      </w:pPr>
      <w:r w:rsidRPr="00A4268A">
        <w:rPr>
          <w:rFonts w:eastAsia="Calibri"/>
        </w:rPr>
        <w:t xml:space="preserve">This certification audit identified two areas for improvement around care plans and restraint monitoring. </w:t>
      </w:r>
    </w:p>
    <w:p w:rsidRPr="00A4268A">
      <w:pPr>
        <w:spacing w:before="240" w:line="276" w:lineRule="auto"/>
        <w:rPr>
          <w:rFonts w:eastAsia="Calibri"/>
        </w:rPr>
      </w:pPr>
      <w:r w:rsidRPr="00A4268A">
        <w:rPr>
          <w:rFonts w:eastAsia="Calibri"/>
        </w:rPr>
        <w:t xml:space="preserve">The service has achieved two continuous ratings around the reduction of falls and the reduction of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Kena Kena rest home management and staff provide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Kena Kena rest homes quality improvement processes.  Policies and procedures are maintained by an external quality advisor who ensures they align with current good practice and meet legislative requirements.  Quality data is collated for infections, accident/incidents, concerns and complaints, internal audits and surveys.  Quality data is discussed at meetings and is documented in minutes.  Adverse, unplanned and untoward events are documented by staff.  The health and safety programme meet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on-line learning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Care plans were evaluated six monthly.  Input from the resident/family is evident in the service delivery.  Files sampled identified integration of allied health and a team approach is evident in the overall resident file.  There is a three-monthly general practitioner review.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The medication systems, processes and practices are in line with the legislation and contractual requirements.  Medication charts were reviewed.  The general practitioner completed regular and timely medical reviews of residents and medicines.  Medication competencies were completed annually for all staff that administered medications.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 preventative and reactive maintenance programme includes equipment and electrical checks.  All resident bedrooms provide single accommodation with wash hand basins except for one room and the nine units which have full ensuite facilities.  Residents' bedrooms were personalised and of adequate size.  Lounges, dining areas and various other small lounges or seating areas are available for residents to sit.  External areas are safe and well maintained.  An appropriate call bell system is available and security systems are in place.  Chemicals are stored safely throughout the facility.  Appropriate policies are available along with product safety charts.  Cleaning and laundry services are well monitored through the internal auditing system.  Appropriate training, information and equipment for responding to emergencies are provided.  There is an approved evacuation scheme and emergency supplies for at least three days.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The restraint coordinator completes consents, assessments and evaluations.  An approval group review restraint/enabler use annually.  Staff receive regular education and training on restraint minimisation.  There was one restraint and one enabler in use on the day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owner/director/RN nurse manager has responsibility for infection control and collates the monthly infection data.  The infection control coordinator has completed on-line infection control training and coordinates education and training for staff.  There is a suite of infection control policies and guidelines to support practice.  Information obtained through surveillance is used to determine infection control activities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91"/>
        <w:gridCol w:w="1280"/>
        <w:gridCol w:w="89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posters are displayed and brochures are readily available to residents and their families.  A policy relating to the Code is implemented and staff interviewed (one registered nurse (RN), six caregivers and one diversional therapist - DT) could describe how the Code is incorporated into their everyday delivery of care.  Staff receive training about the Code during their induction to the service, which continues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informed consent is gained for general consents and were sighted in the seven resident files sampled.  Written consent is also gained for specific procedures such as the influenza vaccine.  Resuscitation status had been signed appropriately.  Residents interviewed confirm they were given good information to be able to make informed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 family are involved with the consent of the resident.  Enduring power of attorney (EPOA) documents were sighted on the resident's files reviewed.  Discussion with family identify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family/whānau during their entry to the service.  Advocacy brochures are displayed at the front entrance.  Residents and family interviewed were aware of the role of advocacy services and their right to access support.  The complaints process is linked to advocacy services.  Staff completed advocacy training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their residents to maintain their relationships with friends and community groups.  Residents may have visitors of their choice at any time.  Assistance is provided by the care staff to ensure that the residents participate in as much as they can safely and desire to do, evidenced through interviews and observations.  The service described how they connect younger people with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privacy officer is the nurse manager who leads the investigation of any concerns/complaints in consultation with relevant others.  Concerns/complaints/compliments are an agenda topic at the monthly quality assurance meeting as sighted in the meeting minutes.  Complaints forms are visible at the main entrance of the facility.  There have been no complaints for 2017 and 2018 to date.  Residents and families interviewed are aware of the complaints process.  A complaint register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owner director/registered nurse manager discusses aspects of the Code with residents and their family on admission.  Five residents and six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personalise their rooms.  Caregivers interviewed reported that they knock on bedroom doors prior to entering rooms as evidenced on the day of audit.  Care staff confirmed they promote the residents' independence by encouraging them to be as active as possible.  Residents and families interviewed and observations during the audit, confirmed that the residents’ privacy is respected.  Guidelines on abuse and neglect are documented in policy.  Staff receive education and training on abuse and neglect,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The service has a Māori Health plan in English and Māori, which identifies the importance of whānau/family and links with Māori community.  There were two Māori residents on the day of audit who did not identify with Māori culture.  Staff receive education on cultural awareness during their induction and as part of the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This is achieved in collaboration with the resident, whānau/family and/or their representative.  Beliefs and values are incorporated into the residents’ care plans in the seven resident files reviewed.  Residents and family/whānau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scope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The owner/director/RN nurse manager is on-site Monday to Friday and an RN is available on-call.  A general practitioner (GP) visits the facility regularly and is available after-hours.  Residents and family/whānau interviewed reported that they are very satisfied with the services received.  The service has a Careerforce assessor who has supported staff through the levels of Careerforce qualifications.  Staff are made aware of any new/reviewed policies/procedures.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Residents/relatives interviewed confirmed the admission process and agreement was discussed with them and they were provided with adequate information on entry.  Five incident forms reviewed identified family were notified following a resident incident.  The nurse manager and RN confirmed family are kept informed.  Family members interviewed confirmed they are notified promptly of any incidents/accidents.  Resident meetings are open to family to attend.  Relatives meet with the management and RN at least six monthly to review the residents plan of care.  Email communication with families including annual newsletters was evident.  Families are also kept up-to-date on facility matters and activities through the Facebook page.  The service has access to interpreter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Kena Kena rest home is certified to provide rest home and residential disability- physical level care for up to 41 residents.  There were 40 permanent residents under the ARC contract including one under the long-term chronic health condition contract and younger person under a residential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three directors for 21 years.  The directors have purchased another rest home facility (Kapiti) a year ago which is located nearby.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owner/director is the nurse manager for Kena Kena and a second owner/director is the nurse manager for Kapiti and on-site daily for a director/management handover.  The third owner/director has responsibility for property and maintenance for both sites.  All owner/directors have many years’ experience in the aged care industry.  They are supported by an operations manager responsible for non-clinical services, human resources and accounts/administrative duties.  A part-time RN is employed for three days a week at Kena Kena (RN duties and interRAI) and one day per week at Kapiti for completing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2017-2018 business plan that includes the service mission statement “to provide a safe, family style environment for each resident” focusing on “safety, companionship, fun, purpose, respect and dignity”.   The 2017-2018 strategic business plan includes environmental goals (ongoing refurbishment) and the implementation of an electronic medication system.  In the last year, dining room chairs have been recovered, new vinyl in service, purchase of a standing hoist and new wardrobes installed in resident rooms.  The owner/directors communicate daily on operational matters and hold an annual directors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attended at least 8 hours of professional development relating to her role including (but not limited to); a leadership and management day and three Nations falls seminar.  The operations manager has a bachelor’s degree in business management and human resources.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owner/directors/ nurse managers of each facility provide cover for each other’s absence.  They also share the on-call requirement.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Kena Kena rest home quality improvement processes.  Policies and procedures are developed and maintained by an aged care consultant and reviewed regularly to ensure they align with current good practice and meet legislative requirements.  Staff are required to read and sign they have read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surveys and complaints management.  A relative survey was completed December 2017 with 88% of responses very satisfied and 19% satisfied.  Relatives are informed of outcomes through the annual newsletter and Facebook site.  There is an internal audit programme that covers environmental, clinical and non-clinical areas.  Corrective actions have been generated and completed for any audit outcomes less than 100%.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analysed and compared monthly for a range of adverse event data (for example skin tears, bruising and falls).  Corrective actions are documented and implemented where improvements are identified.  Information is shared with all staff as confirmed in meeting minutes and during interviews.  There are monthly quality assurance meetings with management and representatives from each area.  Staff meetings are held at least three monthly.  Meetings are combined with both rest homes when guest speakers attend or team building exercises are arranged.  Communications books and other service meetings are held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2018 risk management plan is in place.  The owner/director/RN nurse manager is the health and safety coordinator.  Staff receive health and safety training, which is initiated during their induction to the service and ongoing through the annual training plan.  All staff are involved in health and safety, which is a topic in the monthly quality assurance and staff meetings.  There is a current hazard register.  Hazard reports are completed and the hazard controls for each area reviewed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and the development of specific falls management plans are in place to meet the needs of each resident who is at risk of falling.  The service had reduced falls over the last seven months by 47%.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Individual reports are completed for each incident/accident with immediate action noted including any follow-up action(s) required.  Incident/accident data is linked to the organisation's quality and risk management programme.  Five accident/incident forms (two skin tears and three falls) were reviewed from March 2018 and evidenced RN assessment and follow-up.  Head injury observations are conducted for suspected head injuries.  The nurse manager and operations manager reported that they are aware of their responsibility to notify relevant authorities in relation to essential notifications.  There has been one notification to the public health for an influenza A outbreak in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files reviewed (one operations manager, one RN, two caregivers, one diversional therapist and one cook) contained all relevant employment documentation.  The recruitment and staff selection process require that relevant checks are completed to validate the individual’s qualifications, experience and suitability for the role.  Eleven-week appraisals were conducted, then annually thereafter.  Performance appraisals were up-to-date.  Current practising certificates were sighted for the nurse manager, part-time RN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Long-serving staff interviewed believed new staff were adequately orientated to the service on employment.  An annual training programme covering all the relevant requirements is implemented and attendance records are maintained.  Monthly training and questionnaires are completed for each training session.  The service has appointed a qualified DT Careerforce assessor to coordinate and support staff through the formal Careerforce qualifications.  Sixteen of 19 caregivers have completed Careerforce qualifications (two with level 2, 11 with level 3 and two with level 4).  Staff are also supported to attend external education as offered.  Clinical staff complete competencies relevant to their role including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across the three wings (Peach – 13 beds, Lemon – 8 beds and Pink – 10 beds) and the nine studio rooms (any studio room can be a double).  The nurse manager is on-site Monday to Friday.  The part-time RN works three days per week.  There are six caregivers on the morning shift (two full and four short shifts), four on the afternoon shift (two full and two short shift) and two caregivers on night shift with an on-call person.  There is a designated cleaning person.  Care staff complete laundry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residents and relatives interviewed inform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secure rooms.  Archived records are secure.  Residents’ files demonstrate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Admission agreements reviewed align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follow-up.  A record is kept, and a copy of details is kept on the resident’s file.  All relevant information is documented and communicated to the receiving health provider or service using the yellow envelope system.  The registered nurse verbalised that telephone handovers are conducted for all transfers to other providers.  The residents and their families were involved for all exit or discharges to and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Annual in-service education on medication is provided.  Medications (blister packs) are checked on delivery against the medication chart and any discrepancies fed back to the pharmacy.  All medications are stored safely in the locked treatment room.  Standing orders are not used.  There were no self-medicating residents on the day of audit.  The medication fridge is monitored daily.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pharmacy generated medication charts were reviewed.  All medication charts had photo identification and an allergy status.  The GP reviews the medication charts at least three monthly.  The administration signing sheets reviewed identified medications had been administered as prescribed.  Prescribed ‘as required’ medications include the indication for use.  The dose and time given is signed for on the administration signing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administrating medicines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at Kena Kena Rest Home.  There are two cooks that cover the seven-day week.  Both cooks have completed food safety units.  Tea staff are rostered on duty in the afternoons to cover the evening meal.  There is a five-weekly rotating menu that has been reviewed by a dietitian.  A food safety plan is being developed in association with the NZ aged care association, which has an extension date until 31 May 2018 to submit the plan.  The meals are served from the kitchen directly to residents in the adjacent dining room.  The cook receives notification of any resident dietary changes and requirements.  Dislikes and food allergies are known and accommodated.  The meals were well-presented, and residents confirmed that they are provided with alternative meals as per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were recorded daily.  Food temperatures had been taken and recorded daily.  A cleaning schedule is maintained.  All containers of food stored in the pantry are labelled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or nurse manager complete an initial assessment on admission including risk assessment tools as appropriate.  An interRAI assessment is undertaken within 21 days of admission and six monthly, or earlier due to health changes for long-term residents under the ARCC.  A three-monthly nursing assessment is completed before each GP visit.  Resident needs and supports are identified through the ongoing assessment process in consultation with the resident and significant others and form the basis of the long-term care plan.  The long-term care plans reflect the outcome of the assessments.  Additional assessments were sighted in the resident’s file including the medical assessment completed by the GP and individual social assessment and plan completed by the diversional 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plan of care was developed on admission.  Residents’ long-term care plans reviewed were resident-focused and individualised and developed within three weeks of admission.  Care plans reviewed had been evaluated for identified issues, however not all interventions were included in sufficient detail to guide care staff.  Relatives and residents interviewed, confirmed they were involved in the care planning process.  Long-term care plans evidenced resident and/or relative and staff input into the development of care plans.  Care plans are reviewed six monthly and updated to reflect changes to supports/needs.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short-term needs and these were either resolved or if an ongoing problem,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contact with family member record page held within the resident file.</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Wound management policies and procedures are in place.  A wound assessment and wound care plan (includes dressing type and evaluations on change of dressings) were in place for one pressure injury stage one, a chronic ulcer and a skin tear.  There is access to a wound nurse specialist and district nurses for advice for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The residents’ files include a urinary continence assessment, bowel management plan, and continence products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food intake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employed from 9.00 am to 5.00 pm per day five days a week at Kena Kena to coordinate and implement an activity programme that meets the recreational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Different activities are provided to meet the needs of younger residents.  The activity coordinator attends on-site in-service and has ongoing involvement with Careerforce as an assessor.  An activity assistant provides support with activities from 9am-5pm Tues-Fri, and 9am-12pm on Saturdays.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meaningful and include (but are not limited to); exercises to music, daily group walks, golf putting, quizzes, board games, pampering sessions and craft.  There are visiting churches, library, school students and pet therapy.  All festivities and birthdays are celebrated.  Outings into the community include the local working man’s club, vista club beach outings, chocolate factory visits and other rest homes for games tournaments etc.  Residents are supported to attend their own church and other community functions.  Younger persons are supported to maintain their community links and are also involved in meaningful activities such as assisting with preparation for theme events.  Personal planning/assistance is allocated within the activities programme for all residents and also focusing on the needs of younger people in regard to shopping, individualised activities and interests.     </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is completed on admission.  The recreation assessments included personal interests, family history, work history and hobbies to ensure resident’s participation in the activities.  Each resident has an individual activity plan, which is reviewed six monthly as part of the multi-disciplinary review.  The service receives feedback on activities through one-on-one feedback, monthly activities evaluations, resident’s meetings and surveys.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on-site visit, activities included residents participating in group sessions, listening to music and one-on-one activities.  The weekly programme is documented on a central whiteboard and each resident had their own copy of the programme.  Residents and family confirmed they were happy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seven initial care plans reviewed were evaluated by the RNs within three weeks of admission and a long-term care plan developed.  One resident had not been at Kena Kena for three weeks.  Long-term care plans had been evaluated six monthly for five of the seven resident files reviewed.  Two residents had not been at the service six months.  Written evaluations identified if the desired goals had been met or unmet.  The GP reviews the residents at least three monthly or earlier if required.  Short-term care plans reviewed had been evaluated at regular intervals.  Daily progress notes were completed by the caregivers with regular input by the RN or manager.  Progress notes reflected daily response to interventions and treatments.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 families are kept informed of the referrals made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products charts are readily accessible for staff.  Chemical bottles sighted have correct manufacturer labels.  Chemicals are stored safely in laundry and housekeeping areas.  Personal protective clothing is available for staff and was observed being worn by staff as they were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three directors is the on-site maintenance person.  External contractors are used for plumbing, electrical and other specialist areas.  There is a maintenance programme in place that ensures buildings, plant and equipment are maintained to an adequate standard.  Planned and reactive maintenance systems were in place and documentation to support this was reviewed.  Calibration reports for medical equipment were reviewed along with electrical safety tags on electrical items.  Hot water temperatures are monitored monthly and are maintained at a safe temperature.  Documentation and observations evidenced a current building warrant of fitness displayed that expires 4 June 2018.  The operations manager advised a new one is due to be issued.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several well maintained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RN and care staff interviewed stated they have sufficient equipment including mobility aids, wheelchairs and pressure injury resources, and a hoist (for use in the case of falls) to safely deliver the cares as outlined in the residents’ care plans.  Residents interviewed confirmed they are able to move freely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hand basins and one room in the peach wing has a full ensuite.  The nine studio units have full ensuite facilities.  There are communal toilets and showers for those in rooms without ensuites.  Communal shower/toilets have privacy locks and a system that indicates if it is vacant or occupied.  Residents confirmed staff respect their privacy while attending to their hygiene cares.  Appropriately secured and approved handrails are provided along with other equipment/accessories that are required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 the peach, pink and lemon wings are single.  The nine rooms in the units are large enough to accommodate two people should a couple wish to share.  Each resident room has individual furnishings and décor.  There is adequate room for residents to safely manoeuvre using mobility aids.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dining area, several lounges and a foyer.  There are small lounges attached to each wing and a shared dining room and lounge in the studio wing.  All furniture is safe and suitable for the residents.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Chemicals are stored safely in locked cupboards when not in use.  Manufacturer’s data safety charts are available.  All linen and personal clothing is laundered on-site by care staff.  The care staff described the management of laundry including the transportation, sorting, storage, laundering, and the return of clean laundry to the residents.  The effectiveness of the cleaning and laundry processes are monitored through internal audits, resident meetings and surveys.  There are dedicated cleaners to carry out cleaning duties throughout Kena Kena.  Cleaning trolleys are stored safely when not in use.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disaster policies and procedures are documented for the service.  There is an evacuation scheme that has been approved by the fire service 10 August 2010.  Fire drills occur every six months.  The orientation programme and annual education/training programme include fire and security training.  A civil defence plan is documented for the service.  There are adequate supplies available in the event of a civil defence emergency including food, water (600 litre outdoor tank and emergency water supply underneath the studio apartments) and emergency civil defence supplies which are all checked six monthly.  A gas BBQ is available for alternate cooking.  There is emergency lighting and the service has a generator.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including all resident rooms and communal areas.  Residents were observed in their rooms with their call bell in close proximity.  The building is secure after hours with all external doors alarmed and linked to the call bell system.  One afternoon shift staff member and the night shift person wear a security pendant that is linked to a local security company.  There is a minimum of one staff member available 24 hours a day, seven days a week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Residents and family interviewed confirmed the facility is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(based at their second facility) has overall responsibility for infection control across the two facilities and the collation of infection events.  She is supported by the nurse manager of Kena Kena.  The infection control programme for Kena Kena has been reviewed March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Staff uptake of the influenza vaccine was 95%.  There has been one influenza outbreak June 2017.  Regional public health at the DHB had been notified (sighted).  Case logs and relevant documentation were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an on-line MOH infection control course in February 2018.  There is access to infection control expertise within the CCDHB, wound nurse specialist, infection control reference manual and laboratory services.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have been developed by an aged care consultant and reflect best practice.  There is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and hand hygiene is included in staff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monthly quality assurance meeting with representatives from each service area.  Meeting minutes are available to staff who read and sign to declare they have read them.  The service completes monthly and annual comparisons of infection rates for types of infections.  Trends are identified, analysed and preventative measures put in place as required.  The service has been successful in reducing urinary tract infections below the service clinical indicator.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that meet the restraint minimisation and safe practice standard.  The owner/director/RN nurse manager for Kena Kena is the restraint coordinator.  There was one resident with an enabler (wheelchair belt) and one resident with a restraint (bedrail).  Staff receive training around restraint minimisation and managing challenging behaviours.  Voluntary consent had been given for the use of the enabler. </w:t>
            </w:r>
          </w:p>
          <w:p w:rsidR="00EB7645" w:rsidRPr="00BE00C7" w:rsidP="00BE00C7">
            <w:pPr>
              <w:pStyle w:val="OutcomeDescription"/>
              <w:spacing w:before="120" w:after="120"/>
              <w:rPr>
                <w:rFonts w:cs="Arial"/>
                <w:b w:val="0"/>
                <w:lang w:eastAsia="en-NZ"/>
              </w:rPr>
            </w:pPr>
            <w:r w:rsidRPr="00BE00C7">
              <w:rPr>
                <w:rFonts w:cs="Arial"/>
                <w:b w:val="0"/>
                <w:lang w:eastAsia="en-NZ"/>
              </w:rPr>
              <w:t>Training around restraint minimisation, enablers and challenging behaviour has been provided as part of the orientation for all new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responsibility for the restraint coordinator and for staff are documented in policy.  The restraint approval process identifies the indications for restraint use, consent process, duration of restraint and monitoring requirements.  Staff receive education on restraint minimisation and safe practice.  Staff complete a restraint questionnaire.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The file for the one resident using restraint was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use of restraint is linked to the resident’s restraint care plan (link 1.3.5.2).  An internal restraint audit, conducted annually, monitors staff compliance in following restraint procedures.  A restraint register is in place providing an auditable record of restraint use and is completed for residents requiring restraints and enablers.  There were gaps in the monitoring forms for the two residents with a restraint and an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the one resident file where restraint was in use.  Restraint use is discussed at the monthly quality assurance meeting.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programme is discussed and reviewed annually, which includes a review of all policies, procedures and processes.  There have been no adverse events from the use of restraint for one resident.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08"/>
        <w:gridCol w:w="1280"/>
        <w:gridCol w:w="4099"/>
        <w:gridCol w:w="154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completing all necessary assessments and then using this information to document the care plan.  Restraint assessments and approvals are in place, however the risks associated with the use of restraint were not documented in the care plan.  Pain assessments were evidenced for one resident including a short-term care plan related to medication changes, however there were insufficient interventions to guide care staff.  The use of analgesia including controlled drugs was documented in the progress notes, however the effectiveness the analgesia was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pain management plan and no effectiveness of analgesia recorded for one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risks associated with restraint and enabler identified in the care plans of two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document all interventions for pain management and the effectiveness of analgesia is recorded.</w:t>
            </w:r>
          </w:p>
          <w:p w:rsidR="00EB7645" w:rsidRPr="00BE00C7" w:rsidP="00BE00C7">
            <w:pPr>
              <w:pStyle w:val="OutcomeDescription"/>
              <w:spacing w:before="120" w:after="120"/>
              <w:rPr>
                <w:rFonts w:cs="Arial"/>
                <w:b w:val="0"/>
                <w:lang w:eastAsia="en-NZ"/>
              </w:rPr>
            </w:pPr>
            <w:r w:rsidRPr="00BE00C7">
              <w:rPr>
                <w:rFonts w:cs="Arial"/>
                <w:b w:val="0"/>
                <w:lang w:eastAsia="en-NZ"/>
              </w:rPr>
              <w:t>(ii) Ensure the risks involved in restraint and enabler use are documented in the resident’s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monitoring forms in place for the one restraint and one enabler.  Care plans identify the frequency of monitoring and the cares required during a period of restraint.  Monitoring forms were not consistently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(one enabler and one restraint) monitoring forms were reviewed.  There were documentation gaps identified in monitoring forms over several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and enabler monitoring requirements are met as instructed in the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9"/>
        <w:gridCol w:w="1280"/>
        <w:gridCol w:w="1911"/>
        <w:gridCol w:w="86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collates adverse events for falls, skin tears, bruises and challenging behaviour.  The service identified an increase in falls without injury over the past year and developed an action plan to reduce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and monthly comparisons identified that falls without injury had increased to an average of 6.83 from September 2016 to August 2017.  An action plan included an analysis of each incident to identify the cause, medical reviews of medications, purchase of more sensor mats, implementation of intentional rounding of high risk residents and training for staff on falls prevention.  The owner/director/RN manager attended a falls prevention seminar by the DHB and provided staff with education.  Staff were required to attend education and complete a falls prevention questionnaire (September 2017).  From September 2017 to April 2018 there has been a decrease in the number of falls to an average of 3.62.  The service has been successful in reducing falls by 47%.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May 2017, the service identified an increase in urinary tract infections (UTI) to four from the normal average of one to two infections per month.  An action plan was developed and implemented with a reduction in UTIs to one per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opportunity to reduce the number of UTIs, due to an increase in May 2017.  An action plan was developed and communicated to staff that included; caregivers checking that residents had consumed their morning and afternoon tea fluids,  additional fluid rounds, residents prone to UTI were prescribed cranberry capsules, cooks to alert caregivers if residents have not had their fluids with meals when they collect the trays/clear the dining room tables, all medication given with a full glass of water, use of incontinence wipes when changing pads and ongoing training of staff.  The UTI rate dropped to zero to one per month from June 2017 to December 2017.  An increase in UTIs to four in January was identified due to the unusually hot month.  Residents were reminded to consume the fluids offered and staff reminded to continue offering additional fluids in all forms (e.g., ice blocks/jellies).  This resulted in a further three consecutive months of one UTI per month.  The service has been successful in reducing UTIs below the facility indicator of one to two UTIs per month.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Kena Kena Rest Home Limited - Kena Kena Rest Home</w:t>
    </w:r>
    <w:bookmarkEnd w:id="58"/>
    <w:r>
      <w:rPr>
        <w:rFonts w:cs="Arial"/>
        <w:sz w:val="16"/>
        <w:szCs w:val="20"/>
      </w:rPr>
      <w:tab/>
      <w:t xml:space="preserve">Date of Audit: </w:t>
    </w:r>
    <w:bookmarkStart w:id="59" w:name="AuditStartDate1"/>
    <w:r>
      <w:rPr>
        <w:rFonts w:cs="Arial"/>
        <w:sz w:val="16"/>
        <w:szCs w:val="20"/>
      </w:rPr>
      <w:t>14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