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05EE5">
      <w:pPr>
        <w:pStyle w:val="Heading1"/>
        <w:rPr>
          <w:rFonts w:cs="Arial"/>
        </w:rPr>
      </w:pPr>
      <w:bookmarkStart w:id="0" w:name="PRMS_RIName"/>
      <w:r>
        <w:rPr>
          <w:rFonts w:cs="Arial"/>
        </w:rPr>
        <w:t>Rosebank Residential Limited - Rosebank Home and Hospital</w:t>
      </w:r>
      <w:bookmarkEnd w:id="0"/>
    </w:p>
    <w:p w:rsidR="00460D43" w:rsidRDefault="00805EE5">
      <w:pPr>
        <w:pStyle w:val="Heading2"/>
        <w:spacing w:after="0"/>
        <w:rPr>
          <w:rFonts w:cs="Arial"/>
        </w:rPr>
      </w:pPr>
      <w:r>
        <w:rPr>
          <w:rFonts w:cs="Arial"/>
        </w:rPr>
        <w:t>Introduction</w:t>
      </w:r>
    </w:p>
    <w:p w:rsidR="00460D43" w:rsidRDefault="00805EE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05EE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05EE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05EE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05EE5">
      <w:pPr>
        <w:spacing w:before="240" w:after="240"/>
        <w:rPr>
          <w:rFonts w:cs="Arial"/>
          <w:lang w:eastAsia="en-NZ"/>
        </w:rPr>
      </w:pPr>
      <w:r>
        <w:rPr>
          <w:rFonts w:cs="Arial"/>
          <w:lang w:eastAsia="en-NZ"/>
        </w:rPr>
        <w:t>The specifics of this audit included:</w:t>
      </w:r>
    </w:p>
    <w:p w:rsidR="009D18F5" w:rsidRPr="009D18F5" w:rsidRDefault="001E4BF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05EE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Rosebank Residential Limited</w:t>
      </w:r>
      <w:bookmarkEnd w:id="4"/>
    </w:p>
    <w:p w:rsidR="005A5115" w:rsidRPr="009418D4" w:rsidRDefault="00805E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Rosebank Home and Hospital</w:t>
      </w:r>
      <w:bookmarkEnd w:id="5"/>
    </w:p>
    <w:p w:rsidR="005A5115" w:rsidRPr="009418D4" w:rsidRDefault="00805E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805E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May 2018</w:t>
      </w:r>
      <w:bookmarkEnd w:id="7"/>
      <w:r w:rsidRPr="009418D4">
        <w:rPr>
          <w:rFonts w:cs="Arial"/>
        </w:rPr>
        <w:tab/>
        <w:t xml:space="preserve">End date: </w:t>
      </w:r>
      <w:bookmarkStart w:id="8" w:name="AuditEndDate"/>
      <w:r>
        <w:rPr>
          <w:rFonts w:cs="Arial"/>
        </w:rPr>
        <w:t>29 May 2018</w:t>
      </w:r>
      <w:bookmarkEnd w:id="8"/>
    </w:p>
    <w:p w:rsidR="005A5115" w:rsidRPr="009418D4" w:rsidRDefault="00805E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a wing of 14 studio units (LTOs) attached to their facility that were verified at this audit as suitable to provide rest home level care.  This will increase their certified beds from 97 to 111.</w:t>
      </w:r>
    </w:p>
    <w:p w:rsidR="00BB0D84" w:rsidRPr="009418D4" w:rsidRDefault="00805EE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bookmarkEnd w:id="9"/>
    <w:p w:rsidR="00BB0D84" w:rsidRPr="009418D4" w:rsidRDefault="00805E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RDefault="001E4BF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05EE5">
      <w:pPr>
        <w:pStyle w:val="Heading1"/>
        <w:rPr>
          <w:rFonts w:cs="Arial"/>
        </w:rPr>
      </w:pPr>
      <w:r>
        <w:rPr>
          <w:rFonts w:cs="Arial"/>
        </w:rPr>
        <w:lastRenderedPageBreak/>
        <w:t>Executive summary of the audit</w:t>
      </w:r>
    </w:p>
    <w:p w:rsidR="00460D43" w:rsidRDefault="00805EE5">
      <w:pPr>
        <w:pStyle w:val="Heading2"/>
        <w:rPr>
          <w:rFonts w:cs="Arial"/>
        </w:rPr>
      </w:pPr>
      <w:r>
        <w:rPr>
          <w:rFonts w:cs="Arial"/>
        </w:rPr>
        <w:t>Introduction</w:t>
      </w:r>
    </w:p>
    <w:p w:rsidR="00460D43" w:rsidRDefault="00805EE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05EE5">
      <w:pPr>
        <w:pStyle w:val="ListParagraph"/>
        <w:numPr>
          <w:ilvl w:val="0"/>
          <w:numId w:val="1"/>
        </w:numPr>
        <w:spacing w:before="240" w:after="240"/>
        <w:rPr>
          <w:rFonts w:cs="Arial"/>
          <w:lang w:eastAsia="en-NZ"/>
        </w:rPr>
      </w:pPr>
      <w:r>
        <w:rPr>
          <w:rFonts w:cs="Arial"/>
          <w:lang w:eastAsia="en-NZ"/>
        </w:rPr>
        <w:t>consumer rights</w:t>
      </w:r>
    </w:p>
    <w:p w:rsidR="00460D43" w:rsidRDefault="00805EE5">
      <w:pPr>
        <w:pStyle w:val="ListParagraph"/>
        <w:numPr>
          <w:ilvl w:val="0"/>
          <w:numId w:val="1"/>
        </w:numPr>
        <w:spacing w:before="240" w:after="240"/>
        <w:rPr>
          <w:rFonts w:cs="Arial"/>
          <w:lang w:eastAsia="en-NZ"/>
        </w:rPr>
      </w:pPr>
      <w:r>
        <w:rPr>
          <w:rFonts w:cs="Arial"/>
          <w:lang w:eastAsia="en-NZ"/>
        </w:rPr>
        <w:t>organisational management</w:t>
      </w:r>
    </w:p>
    <w:p w:rsidR="00460D43" w:rsidRDefault="00805EE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05EE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05EE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05EE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05EE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05EE5">
      <w:pPr>
        <w:pStyle w:val="Heading2"/>
        <w:spacing w:after="0"/>
        <w:rPr>
          <w:rFonts w:cs="Arial"/>
        </w:rPr>
      </w:pPr>
      <w:r>
        <w:rPr>
          <w:rFonts w:cs="Arial"/>
        </w:rPr>
        <w:t>General overview of the audit</w:t>
      </w:r>
    </w:p>
    <w:p w:rsidR="00E536CC" w:rsidRDefault="00805EE5">
      <w:pPr>
        <w:spacing w:before="240" w:line="276" w:lineRule="auto"/>
        <w:rPr>
          <w:rFonts w:eastAsia="Calibri"/>
        </w:rPr>
      </w:pPr>
      <w:bookmarkStart w:id="11" w:name="GeneralOverview"/>
      <w:r w:rsidRPr="00A4268A">
        <w:rPr>
          <w:rFonts w:eastAsia="Calibri"/>
        </w:rPr>
        <w:t xml:space="preserve">Rosebank Home and Hospital provides care for up to 97 residents requiring rest home or hospital level care.  On the day of the audit there were 80 residents. </w:t>
      </w:r>
    </w:p>
    <w:p w:rsidR="00BB0D84" w:rsidRPr="00A4268A" w:rsidRDefault="00805EE5">
      <w:pPr>
        <w:spacing w:before="240" w:line="276" w:lineRule="auto"/>
        <w:rPr>
          <w:rFonts w:eastAsia="Calibri"/>
        </w:rPr>
      </w:pPr>
      <w:r w:rsidRPr="00A4268A">
        <w:rPr>
          <w:rFonts w:eastAsia="Calibri"/>
        </w:rPr>
        <w:t>This partial provisional audit was conducted to assess the facility for preparedness to provide rest home level care in a 14-bed studio apartment wing (LTO).  Interviews with the manager and key staff, a tour of the facility and review of relevant documentation were completed.  As part of this audit, the shortfalls identified at their last audit in service delivery have been included in the scope of the audit</w:t>
      </w:r>
    </w:p>
    <w:p w:rsidR="00BB0D84" w:rsidRPr="00A4268A" w:rsidRDefault="00805EE5">
      <w:pPr>
        <w:spacing w:before="240" w:line="276" w:lineRule="auto"/>
        <w:rPr>
          <w:rFonts w:eastAsia="Calibri"/>
        </w:rPr>
      </w:pPr>
      <w:r w:rsidRPr="00A4268A">
        <w:rPr>
          <w:rFonts w:eastAsia="Calibri"/>
        </w:rPr>
        <w:t>The 14 studio units (LTOs) attached to their facility were verified at this audit as suitable to provide rest home level care.  This will increase their certified beds from 97 to 111.</w:t>
      </w:r>
    </w:p>
    <w:p w:rsidR="00BB0D84" w:rsidRPr="00A4268A" w:rsidRDefault="00805EE5">
      <w:pPr>
        <w:spacing w:before="240" w:line="276" w:lineRule="auto"/>
        <w:rPr>
          <w:rFonts w:eastAsia="Calibri"/>
        </w:rPr>
      </w:pPr>
      <w:r w:rsidRPr="00A4268A">
        <w:rPr>
          <w:rFonts w:eastAsia="Calibri"/>
        </w:rPr>
        <w:lastRenderedPageBreak/>
        <w:t xml:space="preserve">The general manager is a registered nurse and has been in the role for 12 years.  She is supported by a team of experienced registered nurses in various roles.  </w:t>
      </w:r>
    </w:p>
    <w:p w:rsidR="00BB0D84" w:rsidRPr="00A4268A" w:rsidRDefault="00805EE5">
      <w:pPr>
        <w:spacing w:before="240" w:line="276" w:lineRule="auto"/>
        <w:rPr>
          <w:rFonts w:eastAsia="Calibri"/>
        </w:rPr>
      </w:pPr>
      <w:r w:rsidRPr="00A4268A">
        <w:rPr>
          <w:rFonts w:eastAsia="Calibri"/>
        </w:rPr>
        <w:t xml:space="preserve">The audit identified the studio wing, environment, staff roster and processes are appropriate for providing rest home level care and in meeting the needs of the residents.    </w:t>
      </w:r>
    </w:p>
    <w:p w:rsidR="00BB0D84" w:rsidRPr="00A4268A" w:rsidRDefault="00805EE5">
      <w:pPr>
        <w:spacing w:before="240" w:line="276" w:lineRule="auto"/>
        <w:rPr>
          <w:rFonts w:eastAsia="Calibri"/>
        </w:rPr>
      </w:pPr>
      <w:r w:rsidRPr="00A4268A">
        <w:rPr>
          <w:rFonts w:eastAsia="Calibri"/>
        </w:rPr>
        <w:t>One of two previous shortfalls identified at their last unannounced surveillance audit in service delivery has been addressed.  This relates to meeting assessment timeframes.  An improvement continues to be required around care plan interventions.  A further shortfall has been identified around the storage of food in the dining room fridge.</w:t>
      </w:r>
    </w:p>
    <w:bookmarkEnd w:id="11"/>
    <w:p w:rsidR="00BB0D84" w:rsidRPr="00A4268A" w:rsidRDefault="00BB0D84">
      <w:pPr>
        <w:spacing w:before="240" w:line="276" w:lineRule="auto"/>
        <w:rPr>
          <w:rFonts w:eastAsia="Calibri"/>
        </w:rPr>
      </w:pPr>
    </w:p>
    <w:p w:rsidR="00BB0D84" w:rsidRPr="00A4268A" w:rsidRDefault="00BB0D84">
      <w:pPr>
        <w:spacing w:before="240" w:line="276" w:lineRule="auto"/>
        <w:rPr>
          <w:rFonts w:eastAsia="Calibri"/>
        </w:rPr>
      </w:pPr>
    </w:p>
    <w:p w:rsidR="00460D43" w:rsidRDefault="00805EE5" w:rsidP="000E6E02">
      <w:pPr>
        <w:pStyle w:val="Heading2"/>
        <w:spacing w:before="0"/>
        <w:rPr>
          <w:rFonts w:cs="Arial"/>
        </w:rPr>
      </w:pPr>
      <w:r>
        <w:rPr>
          <w:rFonts w:cs="Arial"/>
        </w:rPr>
        <w:t>Organisational management</w:t>
      </w:r>
    </w:p>
    <w:p w:rsidR="00460D43" w:rsidRDefault="00805EE5">
      <w:pPr>
        <w:spacing w:before="240" w:line="276" w:lineRule="auto"/>
        <w:rPr>
          <w:rFonts w:eastAsia="Calibri"/>
        </w:rPr>
      </w:pPr>
      <w:bookmarkStart w:id="12" w:name="OrganisationalManagement"/>
      <w:r w:rsidRPr="00A4268A">
        <w:rPr>
          <w:rFonts w:eastAsia="Calibri"/>
        </w:rPr>
        <w:t>There is a current 2017/2018 strategic plan and quality and risk management plans which are being implemented.  The general manager receives support from a RN education coordinator, quality/health and safety/infection control coordinator, registered nurses and care staff.  The service is in the process of interviewing for a clinical manager.</w:t>
      </w:r>
    </w:p>
    <w:p w:rsidR="00BB0D84" w:rsidRPr="00A4268A" w:rsidRDefault="00805EE5">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programme that provides new staff with relevant information for safe work practice.  There is an education programme in place.  This includes training packages for all levels of nursing staff.  External training is supported.  There is a staffing policy and rosters in place.  There are sufficient staff to manage the increase in rest home residents.</w:t>
      </w:r>
    </w:p>
    <w:bookmarkEnd w:id="12"/>
    <w:p w:rsidR="00BB0D84" w:rsidRPr="00A4268A" w:rsidRDefault="00BB0D84">
      <w:pPr>
        <w:spacing w:before="240" w:line="276" w:lineRule="auto"/>
        <w:rPr>
          <w:rFonts w:eastAsia="Calibri"/>
        </w:rPr>
      </w:pPr>
    </w:p>
    <w:p w:rsidR="00460D43" w:rsidRDefault="00805EE5" w:rsidP="000E6E02">
      <w:pPr>
        <w:pStyle w:val="Heading2"/>
        <w:spacing w:before="0"/>
        <w:rPr>
          <w:rFonts w:cs="Arial"/>
        </w:rPr>
      </w:pPr>
      <w:r>
        <w:rPr>
          <w:rFonts w:cs="Arial"/>
        </w:rPr>
        <w:t>Continuum of service delivery</w:t>
      </w:r>
    </w:p>
    <w:p w:rsidR="00E536CC" w:rsidRPr="005E14A4" w:rsidRDefault="00805EE5" w:rsidP="00621629">
      <w:pPr>
        <w:spacing w:before="240" w:line="276" w:lineRule="auto"/>
        <w:rPr>
          <w:rFonts w:eastAsia="Calibri"/>
        </w:rPr>
      </w:pPr>
      <w:bookmarkStart w:id="13" w:name="ContinuumOfServiceDelivery"/>
      <w:r w:rsidRPr="00A4268A">
        <w:rPr>
          <w:rFonts w:eastAsia="Calibri"/>
        </w:rPr>
        <w:t xml:space="preserve">A registered nurse assesses and reviews residents' needs, outcomes and goals with the resident and/or family/whānau input.  Care plan interventions were documented in long-term and short-term care plans reviewed.  Risk management assessments and plans were documented for at risk residents.  Medication policies reflect legislative requirements and guidelines.  Registered nurses and </w:t>
      </w:r>
      <w:r w:rsidRPr="00A4268A">
        <w:rPr>
          <w:rFonts w:eastAsia="Calibri"/>
        </w:rPr>
        <w:lastRenderedPageBreak/>
        <w:t>senior caregivers responsible for administration of medicines complete education and medication competencies.  Medication for residents in studio apartments will be managed by the rest home.</w:t>
      </w:r>
    </w:p>
    <w:p w:rsidR="00BB0D84" w:rsidRPr="00A4268A" w:rsidRDefault="00805EE5"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are being met.  </w:t>
      </w:r>
    </w:p>
    <w:bookmarkEnd w:id="13"/>
    <w:p w:rsidR="00BB0D84" w:rsidRPr="00A4268A" w:rsidRDefault="00BB0D84" w:rsidP="00621629">
      <w:pPr>
        <w:spacing w:before="240" w:line="276" w:lineRule="auto"/>
        <w:rPr>
          <w:rFonts w:eastAsia="Calibri"/>
        </w:rPr>
      </w:pPr>
    </w:p>
    <w:p w:rsidR="00460D43" w:rsidRDefault="00805EE5" w:rsidP="000E6E02">
      <w:pPr>
        <w:pStyle w:val="Heading2"/>
        <w:spacing w:before="0"/>
        <w:rPr>
          <w:rFonts w:cs="Arial"/>
        </w:rPr>
      </w:pPr>
      <w:r>
        <w:rPr>
          <w:rFonts w:cs="Arial"/>
        </w:rPr>
        <w:t>Safe and appropriate environment</w:t>
      </w:r>
    </w:p>
    <w:p w:rsidR="00460D43" w:rsidRDefault="00805EE5">
      <w:pPr>
        <w:spacing w:before="240" w:line="276" w:lineRule="auto"/>
        <w:rPr>
          <w:rFonts w:eastAsia="Calibri"/>
        </w:rPr>
      </w:pPr>
      <w:bookmarkStart w:id="14"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 14-studio apartments are spacious and include ensuites.  The studio apartment wing is situated off the rest home and in close proximity to the nurses’ station and communal areas.  Documented policies and procedures for the cleaning and laundry services are implemented with appropriate monitoring systems in place to evaluate the effectiveness of these services.  Documented systems are in place for essential, emergency and security services.  There is at least one staff member on duty with a current first aid certificate.  </w:t>
      </w:r>
    </w:p>
    <w:bookmarkEnd w:id="14"/>
    <w:p w:rsidR="00BB0D84" w:rsidRPr="00A4268A" w:rsidRDefault="00BB0D84">
      <w:pPr>
        <w:spacing w:before="240" w:line="276" w:lineRule="auto"/>
        <w:rPr>
          <w:rFonts w:eastAsia="Calibri"/>
        </w:rPr>
      </w:pPr>
    </w:p>
    <w:p w:rsidR="00460D43" w:rsidRDefault="00805EE5" w:rsidP="000E6E02">
      <w:pPr>
        <w:pStyle w:val="Heading2"/>
        <w:spacing w:before="0"/>
        <w:rPr>
          <w:rFonts w:cs="Arial"/>
        </w:rPr>
      </w:pPr>
      <w:r>
        <w:rPr>
          <w:rFonts w:cs="Arial"/>
        </w:rPr>
        <w:t>Restraint minimisation and safe practice</w:t>
      </w:r>
    </w:p>
    <w:p w:rsidR="00460D43" w:rsidRDefault="00805EE5">
      <w:pPr>
        <w:spacing w:before="240" w:line="276" w:lineRule="auto"/>
        <w:rPr>
          <w:rFonts w:eastAsia="Calibri"/>
        </w:rPr>
      </w:pPr>
      <w:bookmarkStart w:id="15" w:name="RestraintMinimisationAndSafePractice"/>
      <w:r w:rsidRPr="00A4268A">
        <w:rPr>
          <w:rFonts w:eastAsia="Calibri"/>
        </w:rPr>
        <w:t>Click here to enter text</w:t>
      </w:r>
    </w:p>
    <w:bookmarkEnd w:id="15"/>
    <w:p w:rsidR="00BB0D84" w:rsidRPr="00A4268A" w:rsidRDefault="00BB0D84">
      <w:pPr>
        <w:spacing w:before="240" w:line="276" w:lineRule="auto"/>
        <w:rPr>
          <w:rFonts w:eastAsia="Calibri"/>
        </w:rPr>
      </w:pPr>
    </w:p>
    <w:p w:rsidR="00460D43" w:rsidRDefault="00805EE5" w:rsidP="000E6E02">
      <w:pPr>
        <w:pStyle w:val="Heading2"/>
        <w:spacing w:before="0"/>
        <w:rPr>
          <w:rFonts w:cs="Arial"/>
        </w:rPr>
      </w:pPr>
      <w:r>
        <w:rPr>
          <w:rFonts w:cs="Arial"/>
        </w:rPr>
        <w:t>Infection prevention and control</w:t>
      </w:r>
    </w:p>
    <w:p w:rsidR="00460D43" w:rsidRDefault="00805EE5">
      <w:pPr>
        <w:spacing w:before="240" w:line="276" w:lineRule="auto"/>
        <w:rPr>
          <w:rFonts w:eastAsia="Calibri"/>
        </w:rPr>
      </w:pPr>
      <w:bookmarkStart w:id="16" w:name="InfectionPreventionAndControl"/>
      <w:bookmarkStart w:id="17" w:name="_GoBack"/>
      <w:bookmarkEnd w:id="17"/>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w:t>
      </w:r>
    </w:p>
    <w:bookmarkEnd w:id="16"/>
    <w:p w:rsidR="00BB0D84" w:rsidRPr="00A4268A" w:rsidRDefault="00BB0D84">
      <w:pPr>
        <w:spacing w:before="240" w:line="276" w:lineRule="auto"/>
        <w:rPr>
          <w:rFonts w:eastAsia="Calibri"/>
        </w:rPr>
      </w:pPr>
    </w:p>
    <w:p w:rsidR="00460D43" w:rsidRDefault="00805EE5" w:rsidP="000E6E02">
      <w:pPr>
        <w:pStyle w:val="Heading2"/>
        <w:spacing w:before="0"/>
        <w:rPr>
          <w:rFonts w:cs="Arial"/>
        </w:rPr>
      </w:pPr>
      <w:r>
        <w:rPr>
          <w:rFonts w:cs="Arial"/>
        </w:rPr>
        <w:t>Summary of attainment</w:t>
      </w:r>
    </w:p>
    <w:p w:rsidR="00460D43" w:rsidRDefault="00805EE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0D84">
        <w:tc>
          <w:tcPr>
            <w:tcW w:w="1384" w:type="dxa"/>
            <w:vAlign w:val="center"/>
          </w:tcPr>
          <w:p w:rsidR="00460D43" w:rsidRDefault="00805EE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05EE5">
            <w:pPr>
              <w:keepNext/>
              <w:spacing w:before="60" w:after="60"/>
              <w:jc w:val="center"/>
              <w:rPr>
                <w:rFonts w:cs="Arial"/>
                <w:b/>
                <w:sz w:val="20"/>
                <w:szCs w:val="20"/>
              </w:rPr>
            </w:pPr>
            <w:r>
              <w:rPr>
                <w:rFonts w:cs="Arial"/>
                <w:b/>
                <w:sz w:val="20"/>
                <w:szCs w:val="20"/>
              </w:rPr>
              <w:t>Continuous Improvement</w:t>
            </w:r>
          </w:p>
          <w:p w:rsidR="00460D43" w:rsidRDefault="00805EE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Fully Attained</w:t>
            </w:r>
          </w:p>
          <w:p w:rsidR="00460D43" w:rsidRDefault="00805EE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Partially Attained Negligible Risk</w:t>
            </w:r>
          </w:p>
          <w:p w:rsidR="00460D43" w:rsidRDefault="00805EE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05EE5">
            <w:pPr>
              <w:keepNext/>
              <w:spacing w:before="60" w:after="60"/>
              <w:jc w:val="center"/>
              <w:rPr>
                <w:rFonts w:cs="Arial"/>
                <w:b/>
                <w:sz w:val="20"/>
                <w:szCs w:val="20"/>
              </w:rPr>
            </w:pPr>
            <w:r>
              <w:rPr>
                <w:rFonts w:cs="Arial"/>
                <w:b/>
                <w:sz w:val="20"/>
                <w:szCs w:val="20"/>
              </w:rPr>
              <w:t>Partially Attained Low Risk</w:t>
            </w:r>
          </w:p>
          <w:p w:rsidR="00460D43" w:rsidRDefault="00805EE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Partially Attained Moderate Risk</w:t>
            </w:r>
          </w:p>
          <w:p w:rsidR="00460D43" w:rsidRDefault="00805EE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Partially Attained High Risk</w:t>
            </w:r>
          </w:p>
          <w:p w:rsidR="00460D43" w:rsidRDefault="00805EE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Partially Attained Critical Risk</w:t>
            </w:r>
          </w:p>
          <w:p w:rsidR="00460D43" w:rsidRDefault="00805EE5">
            <w:pPr>
              <w:keepNext/>
              <w:spacing w:before="60" w:after="60"/>
              <w:jc w:val="center"/>
              <w:rPr>
                <w:rFonts w:cs="Arial"/>
                <w:b/>
                <w:sz w:val="20"/>
                <w:szCs w:val="20"/>
              </w:rPr>
            </w:pPr>
            <w:r>
              <w:rPr>
                <w:rFonts w:cs="Arial"/>
                <w:b/>
                <w:sz w:val="20"/>
                <w:szCs w:val="20"/>
              </w:rPr>
              <w:t>(PA Critical)</w:t>
            </w:r>
          </w:p>
        </w:tc>
      </w:tr>
      <w:tr w:rsidR="00BB0D84">
        <w:tc>
          <w:tcPr>
            <w:tcW w:w="1384" w:type="dxa"/>
            <w:vAlign w:val="center"/>
          </w:tcPr>
          <w:p w:rsidR="00460D43" w:rsidRDefault="00805EE5">
            <w:pPr>
              <w:keepNext/>
              <w:spacing w:before="60" w:after="60"/>
              <w:rPr>
                <w:rFonts w:cs="Arial"/>
                <w:b/>
                <w:sz w:val="20"/>
                <w:szCs w:val="20"/>
              </w:rPr>
            </w:pPr>
            <w:r>
              <w:rPr>
                <w:rFonts w:cs="Arial"/>
                <w:b/>
                <w:sz w:val="20"/>
                <w:szCs w:val="20"/>
              </w:rPr>
              <w:t>Standards</w:t>
            </w:r>
          </w:p>
        </w:tc>
        <w:tc>
          <w:tcPr>
            <w:tcW w:w="1701" w:type="dxa"/>
            <w:vAlign w:val="center"/>
          </w:tcPr>
          <w:p w:rsidR="00460D43" w:rsidRDefault="00805EE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805EE5" w:rsidP="00A4268A">
            <w:pPr>
              <w:spacing w:before="60" w:after="60"/>
              <w:jc w:val="center"/>
              <w:rPr>
                <w:rFonts w:cs="Arial"/>
                <w:sz w:val="20"/>
                <w:szCs w:val="20"/>
                <w:lang w:eastAsia="en-NZ"/>
              </w:rPr>
            </w:pPr>
            <w:bookmarkStart w:id="19" w:name="TotalStdFA"/>
            <w:r>
              <w:rPr>
                <w:rFonts w:cs="Arial"/>
                <w:sz w:val="20"/>
                <w:szCs w:val="20"/>
                <w:lang w:eastAsia="en-NZ"/>
              </w:rPr>
              <w:t>16</w:t>
            </w:r>
            <w:bookmarkEnd w:id="19"/>
          </w:p>
        </w:tc>
        <w:tc>
          <w:tcPr>
            <w:tcW w:w="1843" w:type="dxa"/>
            <w:vAlign w:val="center"/>
          </w:tcPr>
          <w:p w:rsidR="00460D43" w:rsidRDefault="00805EE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805EE5"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rsidR="00460D43" w:rsidRDefault="00805EE5"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805EE5">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805EE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B0D84">
        <w:tc>
          <w:tcPr>
            <w:tcW w:w="1384" w:type="dxa"/>
            <w:vAlign w:val="center"/>
          </w:tcPr>
          <w:p w:rsidR="00460D43" w:rsidRDefault="00805EE5">
            <w:pPr>
              <w:keepNext/>
              <w:spacing w:before="60" w:after="60"/>
              <w:rPr>
                <w:rFonts w:cs="Arial"/>
                <w:b/>
                <w:sz w:val="20"/>
                <w:szCs w:val="20"/>
              </w:rPr>
            </w:pPr>
            <w:r>
              <w:rPr>
                <w:rFonts w:cs="Arial"/>
                <w:b/>
                <w:sz w:val="20"/>
                <w:szCs w:val="20"/>
              </w:rPr>
              <w:t>Criteria</w:t>
            </w:r>
          </w:p>
        </w:tc>
        <w:tc>
          <w:tcPr>
            <w:tcW w:w="1701" w:type="dxa"/>
            <w:vAlign w:val="center"/>
          </w:tcPr>
          <w:p w:rsidR="00460D43" w:rsidRDefault="00805EE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805EE5" w:rsidP="00A4268A">
            <w:pPr>
              <w:spacing w:before="60" w:after="60"/>
              <w:jc w:val="center"/>
              <w:rPr>
                <w:rFonts w:cs="Arial"/>
                <w:sz w:val="20"/>
                <w:szCs w:val="20"/>
                <w:lang w:eastAsia="en-NZ"/>
              </w:rPr>
            </w:pPr>
            <w:bookmarkStart w:id="26" w:name="TotalCritFA"/>
            <w:r>
              <w:rPr>
                <w:rFonts w:cs="Arial"/>
                <w:sz w:val="20"/>
                <w:szCs w:val="20"/>
                <w:lang w:eastAsia="en-NZ"/>
              </w:rPr>
              <w:t>38</w:t>
            </w:r>
            <w:bookmarkEnd w:id="26"/>
          </w:p>
        </w:tc>
        <w:tc>
          <w:tcPr>
            <w:tcW w:w="1843" w:type="dxa"/>
            <w:vAlign w:val="center"/>
          </w:tcPr>
          <w:p w:rsidR="00460D43" w:rsidRDefault="00805EE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805EE5"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rsidR="00460D43" w:rsidRDefault="00805EE5"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460D43" w:rsidRDefault="00805EE5">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805EE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1E4BF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0D84">
        <w:tc>
          <w:tcPr>
            <w:tcW w:w="1384" w:type="dxa"/>
            <w:vAlign w:val="center"/>
          </w:tcPr>
          <w:p w:rsidR="00460D43" w:rsidRDefault="00805EE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05EE5">
            <w:pPr>
              <w:keepNext/>
              <w:spacing w:before="60" w:after="60"/>
              <w:jc w:val="center"/>
              <w:rPr>
                <w:rFonts w:cs="Arial"/>
                <w:b/>
                <w:sz w:val="20"/>
                <w:szCs w:val="20"/>
              </w:rPr>
            </w:pPr>
            <w:r>
              <w:rPr>
                <w:rFonts w:cs="Arial"/>
                <w:b/>
                <w:sz w:val="20"/>
                <w:szCs w:val="20"/>
              </w:rPr>
              <w:t>Unattained Negligible Risk</w:t>
            </w:r>
          </w:p>
          <w:p w:rsidR="00460D43" w:rsidRDefault="00805EE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Unattained Low Risk</w:t>
            </w:r>
          </w:p>
          <w:p w:rsidR="00460D43" w:rsidRDefault="00805EE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Unattained Moderate Risk</w:t>
            </w:r>
          </w:p>
          <w:p w:rsidR="00460D43" w:rsidRDefault="00805EE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05EE5">
            <w:pPr>
              <w:keepNext/>
              <w:spacing w:before="60" w:after="60"/>
              <w:jc w:val="center"/>
              <w:rPr>
                <w:rFonts w:cs="Arial"/>
                <w:b/>
                <w:sz w:val="20"/>
                <w:szCs w:val="20"/>
              </w:rPr>
            </w:pPr>
            <w:r>
              <w:rPr>
                <w:rFonts w:cs="Arial"/>
                <w:b/>
                <w:sz w:val="20"/>
                <w:szCs w:val="20"/>
              </w:rPr>
              <w:t>Unattained High Risk</w:t>
            </w:r>
          </w:p>
          <w:p w:rsidR="00460D43" w:rsidRDefault="00805EE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05EE5">
            <w:pPr>
              <w:keepNext/>
              <w:spacing w:before="60" w:after="60"/>
              <w:jc w:val="center"/>
              <w:rPr>
                <w:rFonts w:cs="Arial"/>
                <w:b/>
                <w:sz w:val="20"/>
                <w:szCs w:val="20"/>
              </w:rPr>
            </w:pPr>
            <w:r>
              <w:rPr>
                <w:rFonts w:cs="Arial"/>
                <w:b/>
                <w:sz w:val="20"/>
                <w:szCs w:val="20"/>
              </w:rPr>
              <w:t>Unattained Critical Risk</w:t>
            </w:r>
          </w:p>
          <w:p w:rsidR="00460D43" w:rsidRDefault="00805EE5">
            <w:pPr>
              <w:keepNext/>
              <w:spacing w:before="60" w:after="60"/>
              <w:jc w:val="center"/>
              <w:rPr>
                <w:rFonts w:cs="Arial"/>
                <w:b/>
                <w:sz w:val="20"/>
                <w:szCs w:val="20"/>
              </w:rPr>
            </w:pPr>
            <w:r>
              <w:rPr>
                <w:rFonts w:cs="Arial"/>
                <w:b/>
                <w:sz w:val="20"/>
                <w:szCs w:val="20"/>
              </w:rPr>
              <w:t>(UA Critical)</w:t>
            </w:r>
          </w:p>
        </w:tc>
      </w:tr>
      <w:tr w:rsidR="00BB0D84">
        <w:tc>
          <w:tcPr>
            <w:tcW w:w="1384" w:type="dxa"/>
            <w:vAlign w:val="center"/>
          </w:tcPr>
          <w:p w:rsidR="00460D43" w:rsidRDefault="00805EE5">
            <w:pPr>
              <w:keepNext/>
              <w:spacing w:before="60" w:after="60"/>
              <w:rPr>
                <w:rFonts w:cs="Arial"/>
                <w:b/>
                <w:sz w:val="20"/>
                <w:szCs w:val="20"/>
              </w:rPr>
            </w:pPr>
            <w:r>
              <w:rPr>
                <w:rFonts w:cs="Arial"/>
                <w:b/>
                <w:sz w:val="20"/>
                <w:szCs w:val="20"/>
              </w:rPr>
              <w:t>Standards</w:t>
            </w:r>
          </w:p>
        </w:tc>
        <w:tc>
          <w:tcPr>
            <w:tcW w:w="1701" w:type="dxa"/>
            <w:vAlign w:val="center"/>
          </w:tcPr>
          <w:p w:rsidR="00460D43" w:rsidRDefault="00805EE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805EE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805EE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805EE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805EE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B0D84">
        <w:tc>
          <w:tcPr>
            <w:tcW w:w="1384" w:type="dxa"/>
            <w:vAlign w:val="center"/>
          </w:tcPr>
          <w:p w:rsidR="00460D43" w:rsidRDefault="00805EE5">
            <w:pPr>
              <w:spacing w:before="60" w:after="60"/>
              <w:rPr>
                <w:rFonts w:cs="Arial"/>
                <w:b/>
                <w:sz w:val="20"/>
                <w:szCs w:val="20"/>
              </w:rPr>
            </w:pPr>
            <w:r>
              <w:rPr>
                <w:rFonts w:cs="Arial"/>
                <w:b/>
                <w:sz w:val="20"/>
                <w:szCs w:val="20"/>
              </w:rPr>
              <w:t>Criteria</w:t>
            </w:r>
          </w:p>
        </w:tc>
        <w:tc>
          <w:tcPr>
            <w:tcW w:w="1701" w:type="dxa"/>
            <w:vAlign w:val="center"/>
          </w:tcPr>
          <w:p w:rsidR="00460D43" w:rsidRDefault="00805EE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805EE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805EE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805EE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805EE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805EE5">
      <w:pPr>
        <w:pStyle w:val="Heading1"/>
        <w:rPr>
          <w:rFonts w:cs="Arial"/>
        </w:rPr>
      </w:pPr>
      <w:r>
        <w:rPr>
          <w:rFonts w:cs="Arial"/>
        </w:rPr>
        <w:lastRenderedPageBreak/>
        <w:t>Attainment against the Health and Disability Services Standards</w:t>
      </w:r>
    </w:p>
    <w:p w:rsidR="00460D43" w:rsidRDefault="00805EE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05EE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05EE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05EE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1379"/>
        <w:gridCol w:w="7765"/>
      </w:tblGrid>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05EE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5EE5" w:rsidP="00BE00C7">
            <w:pPr>
              <w:pStyle w:val="OutcomeDescription"/>
              <w:spacing w:before="120" w:after="120"/>
              <w:rPr>
                <w:rFonts w:cs="Arial"/>
                <w:b/>
                <w:lang w:eastAsia="en-NZ"/>
              </w:rPr>
            </w:pPr>
            <w:r w:rsidRPr="00BE00C7">
              <w:rPr>
                <w:rFonts w:cs="Arial"/>
                <w:b/>
                <w:lang w:eastAsia="en-NZ"/>
              </w:rPr>
              <w:t>Audit Evidence</w:t>
            </w: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05EE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Rosebank Home and Hospital is privately owned and governed by a Board of directors.  The service provides care for up to 97 residents at hospital or rest home level care.  On the day of the audit, there were 80 residents (39 hospital level care residents and 41 rest home level care residents, including 1 respite care resident).  There were 25 hospital residents in the 35-bed hospital area and 41-rest home residents and 14-hospital residents in the 62-bed rest home (20 of the rooms are certified as dual-purpose).</w:t>
            </w:r>
          </w:p>
          <w:p w:rsidR="00EB7645" w:rsidRPr="00BE00C7" w:rsidRDefault="00805EE5" w:rsidP="00BE00C7">
            <w:pPr>
              <w:pStyle w:val="OutcomeDescription"/>
              <w:spacing w:before="120" w:after="120"/>
              <w:rPr>
                <w:rFonts w:cs="Arial"/>
                <w:lang w:eastAsia="en-NZ"/>
              </w:rPr>
            </w:pPr>
            <w:r w:rsidRPr="00BE00C7">
              <w:rPr>
                <w:rFonts w:cs="Arial"/>
                <w:lang w:eastAsia="en-NZ"/>
              </w:rPr>
              <w:t>This partial provisional audit was conducted to assess the facility for preparedness to provide rest home level care in a 14-bed studio apartment wing (LTO).  The 14 studio units (LTOs) is a wing off the rest home unit.  The wing was verified at this audit as suitable to provide rest home level care.  This will increase certified beds at the facility from 97 to 111 beds.</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 general manager (GM) is a registered nurse and has been in the role for 12 years.  The general manager reports monthly to the Board on a variety of management issues.  The current 2017/2018 strategic plan and quality and risk management plans are being implemented.  The general manager receives support from a RN education coordinator, quality/health and safety/infection control coordinator, registered nurses and care staff.  The service is in the process of </w:t>
            </w:r>
            <w:r w:rsidRPr="00BE00C7">
              <w:rPr>
                <w:rFonts w:cs="Arial"/>
                <w:lang w:eastAsia="en-NZ"/>
              </w:rPr>
              <w:lastRenderedPageBreak/>
              <w:t xml:space="preserve">interviewing for a clinical manager.  </w:t>
            </w:r>
          </w:p>
          <w:p w:rsidR="00EB7645" w:rsidRPr="00BE00C7" w:rsidRDefault="00805EE5" w:rsidP="00BE00C7">
            <w:pPr>
              <w:pStyle w:val="OutcomeDescription"/>
              <w:spacing w:before="120" w:after="120"/>
              <w:rPr>
                <w:rFonts w:cs="Arial"/>
                <w:lang w:eastAsia="en-NZ"/>
              </w:rPr>
            </w:pPr>
            <w:r w:rsidRPr="00BE00C7">
              <w:rPr>
                <w:rFonts w:cs="Arial"/>
                <w:lang w:eastAsia="en-NZ"/>
              </w:rPr>
              <w:t>The GM has completed over eight hours of professional development activities related to managing an aged care facility.</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In the absence of the facility manager, a senior registered nurse is in charge with support from the management team and care staff.</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are human resources management policies in place.  The recruitment and staff selection process requires that relevant checks are completed to validate the individual’s qualifications, experience and veracity.  Job descriptions are available for all relevant positions.  Practising certificates reviewed are current.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Six staff files were reviewed (one diversional therapist, two caregivers, one head cook and two RNs).  Evidence of signed employment contracts, job descriptions, orientation and training, and performance appraisals were included in the files reviewed.  Newly appointed staff complete an orientation that is specific to their job description.  </w:t>
            </w:r>
          </w:p>
          <w:p w:rsidR="00EB7645" w:rsidRPr="00BE00C7" w:rsidRDefault="00805EE5" w:rsidP="00BE00C7">
            <w:pPr>
              <w:pStyle w:val="OutcomeDescription"/>
              <w:spacing w:before="120" w:after="120"/>
              <w:rPr>
                <w:rFonts w:cs="Arial"/>
                <w:lang w:eastAsia="en-NZ"/>
              </w:rPr>
            </w:pPr>
            <w:r w:rsidRPr="00BE00C7">
              <w:rPr>
                <w:rFonts w:cs="Arial"/>
                <w:lang w:eastAsia="en-NZ"/>
              </w:rPr>
              <w:t>There is a fulltime staff educator (RN) that is also the interRAI coordinator and manages CAP training.  The service has an annual training schedule for in-service education, which is developed by the education coordinator.  A database of staff attendance monitors mandatory training completed by staff.  All training includes attached quiz’s that are required to be completed by staff.  Training packs are provided to staff that don’t attend the in-service and they are also required to complete the quiz.  Attendance rate is above 75%.  There are 41 caregivers at Rosebank, 12 have a current qualification and 7 are in the process of completing Careerforce.  There are twelve RNs at Rosebank and eight currently are interRAI trained.</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External training is available for RNs including (but not limited to) monthly breakfast sessions with the hospice, preceptor training through DHB, wound care society and courses at ARA polytechnic.  Staff complete competencies relevant to their roles.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Advised that currently there is sufficient employed staff to manage the introduction of rest home care in the studio apartments.  If rest home resident numbers increase in </w:t>
            </w:r>
            <w:r w:rsidRPr="00BE00C7">
              <w:rPr>
                <w:rFonts w:cs="Arial"/>
                <w:lang w:eastAsia="en-NZ"/>
              </w:rPr>
              <w:lastRenderedPageBreak/>
              <w:t xml:space="preserve">the studios, further staff will be employed.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05EE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is a staff skill mix policy.  This defines staffing ratios to residents and rosters have been developed and are adjustable depending on resident numbers/mix/acuity.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is a RN rostered on duty on each shift over seven days per week in the hospital. </w:t>
            </w:r>
          </w:p>
          <w:p w:rsidR="00EB7645" w:rsidRPr="00BE00C7" w:rsidRDefault="00805EE5" w:rsidP="00BE00C7">
            <w:pPr>
              <w:pStyle w:val="OutcomeDescription"/>
              <w:spacing w:before="120" w:after="120"/>
              <w:rPr>
                <w:rFonts w:cs="Arial"/>
                <w:lang w:eastAsia="en-NZ"/>
              </w:rPr>
            </w:pPr>
            <w:r w:rsidRPr="00BE00C7">
              <w:rPr>
                <w:rFonts w:cs="Arial"/>
                <w:lang w:eastAsia="en-NZ"/>
              </w:rPr>
              <w:t>There are 20 dual-purpose beds in the rest home (adjacent to the hospital wing); 14 of which are occupied by hospital level care residents.</w:t>
            </w:r>
          </w:p>
          <w:p w:rsidR="00EB7645" w:rsidRPr="00BE00C7" w:rsidRDefault="00805EE5" w:rsidP="00BE00C7">
            <w:pPr>
              <w:pStyle w:val="OutcomeDescription"/>
              <w:spacing w:before="120" w:after="120"/>
              <w:rPr>
                <w:rFonts w:cs="Arial"/>
                <w:lang w:eastAsia="en-NZ"/>
              </w:rPr>
            </w:pPr>
            <w:r w:rsidRPr="00BE00C7">
              <w:rPr>
                <w:rFonts w:cs="Arial"/>
                <w:lang w:eastAsia="en-NZ"/>
              </w:rPr>
              <w:t>A RN is rostered on duty on the morning and afternoon shift Monday-Sunday in the rest home and one in the hospital.  There is an RN on duty in the hospital on night shift who provides oversight and support to the two caregivers in the hospital and the two caregivers in the rest home (dual-purpose).</w:t>
            </w:r>
          </w:p>
          <w:p w:rsidR="00EB7645" w:rsidRPr="00BE00C7" w:rsidRDefault="00805EE5" w:rsidP="00BE00C7">
            <w:pPr>
              <w:pStyle w:val="OutcomeDescription"/>
              <w:spacing w:before="120" w:after="120"/>
              <w:rPr>
                <w:rFonts w:cs="Arial"/>
                <w:lang w:eastAsia="en-NZ"/>
              </w:rPr>
            </w:pPr>
            <w:r w:rsidRPr="00BE00C7">
              <w:rPr>
                <w:rFonts w:cs="Arial"/>
                <w:lang w:eastAsia="en-NZ"/>
              </w:rPr>
              <w:t>There are five caregivers rostered (various long and short shifts) in the rest home and AM shift and four on PM shift.  The 14 studio rooms are a wing directly off the rest home.  A draft roster has been established for the wing should rest home residents be assessed in the studios.  A senior caregiver will be rostered on morning and one on afternoon initially.  Caregivers will increase if rest home resident numbers increase.  The rest home will oversee the wing during the night shift.</w:t>
            </w:r>
          </w:p>
          <w:p w:rsidR="00EB7645" w:rsidRPr="00BE00C7" w:rsidRDefault="00805EE5" w:rsidP="00BE00C7">
            <w:pPr>
              <w:pStyle w:val="OutcomeDescription"/>
              <w:spacing w:before="120" w:after="120"/>
              <w:rPr>
                <w:rFonts w:cs="Arial"/>
                <w:lang w:eastAsia="en-NZ"/>
              </w:rPr>
            </w:pPr>
            <w:r w:rsidRPr="00BE00C7">
              <w:rPr>
                <w:rFonts w:cs="Arial"/>
                <w:lang w:eastAsia="en-NZ"/>
              </w:rPr>
              <w:t>There are sufficient caregivers rostered on duty each day to support the RNs and meet the needs of residents.</w:t>
            </w:r>
          </w:p>
          <w:p w:rsidR="00EB7645" w:rsidRPr="00BE00C7" w:rsidRDefault="00805EE5" w:rsidP="00BE00C7">
            <w:pPr>
              <w:pStyle w:val="OutcomeDescription"/>
              <w:spacing w:before="120" w:after="120"/>
              <w:rPr>
                <w:rFonts w:cs="Arial"/>
                <w:lang w:eastAsia="en-NZ"/>
              </w:rPr>
            </w:pPr>
            <w:r w:rsidRPr="00BE00C7">
              <w:rPr>
                <w:rFonts w:cs="Arial"/>
                <w:lang w:eastAsia="en-NZ"/>
              </w:rPr>
              <w:t>There is one diversional therapist and one recreation officer.  They both work 5-days a week.  It is envisaged that rest home residents in the studios will join in with the activity programme in the rest home/hospital and be involved in the village activities as able.  The recreation officer also completes an exercise programme with residents.</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05EE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Clinical staff who administer medications (RNs and senior caregivers) have been assessed for medication competency on an annual basis.  RNs have completed syringe driver training.  Education around safe medication administration has been provided.  Robotic roll medications are checked on delivery by the RN.  The service has an electronic medication system.  There are two </w:t>
            </w:r>
            <w:r w:rsidRPr="00BE00C7">
              <w:rPr>
                <w:rFonts w:cs="Arial"/>
                <w:lang w:eastAsia="en-NZ"/>
              </w:rPr>
              <w:lastRenderedPageBreak/>
              <w:t>treatment rooms, one in the hospital and one in the rest home.  Medication fridge temperatures are checked and recorded weekly.</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are two medication trolleys in the rest home to manage residents in different wings.  Rest home residents in studio apartments that require medication will be managed by the rest home staff.  All residents keep their own GP.  The GPs in Ashburton provide an afterhours roster of on-call support.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All meals at Rosebank are prepared and cooked on-site by qualified cooks and kitchen assistants.  All kitchen staff have completed food safety certificates.  The service has a food control plan that has been verified and they are now awaiting audit.  There is a four-week seasonal menu which has been reviewed by a dietitian.  The kitchen is off the combined dining room for the facility.  Meals are served from a bain marie.  Food temperature is taken before serving.</w:t>
            </w:r>
          </w:p>
          <w:p w:rsidR="00EB7645" w:rsidRPr="00BE00C7" w:rsidRDefault="00805EE5" w:rsidP="00BE00C7">
            <w:pPr>
              <w:pStyle w:val="OutcomeDescription"/>
              <w:spacing w:before="120" w:after="120"/>
              <w:rPr>
                <w:rFonts w:cs="Arial"/>
                <w:lang w:eastAsia="en-NZ"/>
              </w:rPr>
            </w:pPr>
            <w:r w:rsidRPr="00BE00C7">
              <w:rPr>
                <w:rFonts w:cs="Arial"/>
                <w:lang w:eastAsia="en-NZ"/>
              </w:rPr>
              <w:t>Meals are covered with insulated lids and delivered from the kitchen to any residents in rooms.  A nutritional profile is completed on admission by the RN and a copy provided to the kitchen.  Dietary needs are known with individual likes and dislikes accommodated and documented on the whiteboard in the kitchen.  Additional or modified foods are also provided by the service.  Specialised plates and utensils are available for residents as assessed.</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Fridge and freezer temperatures are taken daily.  Nutrition and safe food management policies define the requirements for all aspects of food safety.  A kitchen cleaning schedule is in place and implemented.  Containers of food in the pantry and chiller are labelled and dated.  There is a walk-in chiller and standing freezers.  </w:t>
            </w:r>
          </w:p>
          <w:p w:rsidR="00EB7645" w:rsidRPr="00BE00C7" w:rsidRDefault="00805EE5" w:rsidP="00BE00C7">
            <w:pPr>
              <w:pStyle w:val="OutcomeDescription"/>
              <w:spacing w:before="120" w:after="120"/>
              <w:rPr>
                <w:rFonts w:cs="Arial"/>
                <w:lang w:eastAsia="en-NZ"/>
              </w:rPr>
            </w:pPr>
            <w:r w:rsidRPr="00BE00C7">
              <w:rPr>
                <w:rFonts w:cs="Arial"/>
                <w:lang w:eastAsia="en-NZ"/>
              </w:rPr>
              <w:t>Resident meetings and surveys, along with direct input from residents, provide resident feedback on the meals and food services.  Rest home residents in studio rooms will be able to eat in the combined dining room or the small lounge with dining table at the end of their wing.</w:t>
            </w:r>
          </w:p>
          <w:p w:rsidR="00EB7645" w:rsidRPr="00BE00C7" w:rsidRDefault="00805EE5" w:rsidP="00BE00C7">
            <w:pPr>
              <w:pStyle w:val="OutcomeDescription"/>
              <w:spacing w:before="120" w:after="120"/>
              <w:rPr>
                <w:rFonts w:cs="Arial"/>
                <w:lang w:eastAsia="en-NZ"/>
              </w:rPr>
            </w:pPr>
            <w:r w:rsidRPr="00BE00C7">
              <w:rPr>
                <w:rFonts w:cs="Arial"/>
                <w:lang w:eastAsia="en-NZ"/>
              </w:rPr>
              <w:t>There are two fridges in the large dining room utilised by staff and residents.  There were undated items in the fridge.</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Consumers' needs, support requirements, and preferences are gathered and recorded in a timely manner.</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Six resident files were reviewed (four hospital, two rest home including one respite).  The RNs complete an initial assessment on admission and a range of risk </w:t>
            </w:r>
            <w:r w:rsidRPr="00BE00C7">
              <w:rPr>
                <w:rFonts w:cs="Arial"/>
                <w:lang w:eastAsia="en-NZ"/>
              </w:rPr>
              <w:lastRenderedPageBreak/>
              <w:t>assessment tools for residents including (but not limited to) skin integrity assessment, continence assessment, falls risk assessment, and pressure injury assessment.  The respite resident file reviewed included an initial nursing assessment which linked to the daily support plan.  This is an improvement on previous audit.  All long-term files included an interRAI assessment which had been completed within 21 days of admission, and reassessments had been completed at least six-monthly.  A database of interRAI timeframes is monitored closely by the education coordinator.  Resident needs and supports are identified through the ongoing paper-based assessments, risk management plans and protocols and form the basis of the care plan.  Pain assessments are monitored through medimap, evident in progress notes and well managed for two residents reviewed with identified pain.  This is an improvement on the previous audit.</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05EE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Overall the six resident care plans reviewed were resident-focused and individualised.  Care plans are templated and then personalised to reflect the current needs of the residents.  Other risk management plans were in place that supported the care plan that included interventions to support residents identified as high/medium falls risks and those residents identified as having a high risk of developing pressure injuries.  A comprehensive short-term care plan was in use.  All six files included STCPs documented for all acute health changes such as (but not limited to) incidents/infections/changes in treatment following GP visits, wounds and weight loss.  STCPs were well documented and utilised for acute changes in health status.  However, evaluations were not always documented to reflect whether these have been resolved or updated in the LTCP if the interventions remain current.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Two residents (one rest home and one hospital) with identified weight loss were reviewed.  Both included interventions and monitoring to support management of the weight loss.  This is an improvement on previous audit.  Two hospital and one rest home residents were reviewed (one with a healed grade II pressure injury, one with a grade II pressure injury on large toe and one with a grade II pressure injury outer foot).  All three had interventions documented in the STCP to manage the pressure injury and to prevent further breakdown.  However, the one pressure injury in the rest home was documented as resolved but had broken down again 23 May 2018 and was being dressed.  The STCP did not reflect the current pressure injury again, this remains an area for improvement.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Resident files demonstrate service integration.  There is evidence of allied health care professionals involved in the care of the resident including mobility assessor, </w:t>
            </w:r>
            <w:r w:rsidRPr="00BE00C7">
              <w:rPr>
                <w:rFonts w:cs="Arial"/>
                <w:lang w:eastAsia="en-NZ"/>
              </w:rPr>
              <w:lastRenderedPageBreak/>
              <w:t xml:space="preserve">physiotherapist, podiatrist and dietitian.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05EE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Chemical bottles sighted have correct manufacturer labels.  Staff complete chemical training.  There are two sluices, one in each area.  Chemicals are stored in locked areas and safety datasheets are readily available for staff.  A spills kit is available.  Personal protective clothing is available for staff and were seen to be worn by staff when carrying out their duties on the day of audit.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05EE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1 July 2018.  The building is two levels with staff only areas on the first floor and all resident rooms and services on the ground floor.  The 14 studio apartments are in a wing specifically off the rest home within close walking distance to nurses’ station, dining room and lounge.  There is a smaller combined lounge/dining room at the end of the wing.  There are handrails in hallways, and sitting areas to rest.    </w:t>
            </w:r>
          </w:p>
          <w:p w:rsidR="00EB7645" w:rsidRPr="00BE00C7" w:rsidRDefault="00805EE5" w:rsidP="00BE00C7">
            <w:pPr>
              <w:pStyle w:val="OutcomeDescription"/>
              <w:spacing w:before="120" w:after="120"/>
              <w:rPr>
                <w:rFonts w:cs="Arial"/>
                <w:lang w:eastAsia="en-NZ"/>
              </w:rPr>
            </w:pPr>
            <w:r w:rsidRPr="00BE00C7">
              <w:rPr>
                <w:rFonts w:cs="Arial"/>
                <w:lang w:eastAsia="en-NZ"/>
              </w:rPr>
              <w:t>Rosebank employs a full-time maintenance person.  The maintenance person ensures daily maintenance requests are addressed and a planned maintenance schedule is maintained.  Essential contractors are available 24 hours.  Electrical testing is completed by an external contractor two-yearly.  Annual calibration and functional checks of medical equipment is completed by an external contractor.</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Hot water temperatures in resident areas are monitored.  Temperature recordings reviewed are below 45 degrees Celsius and corrective actions documented where required.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is safe access to the outdoor areas.  Seating and shade is provided.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lastRenderedPageBreak/>
              <w:t>hygiene requirements.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Communal toilets are situated near lounges and are of an appropriate design to meet the mobility needs of residents.  Communal toilet facilities have a system that indicates if it is engaged or vacant.  Each studio has a spacious ensuite bathroom that includes shower and toilet.  Handrails are appropriately positioned.</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 14 studio rooms are spacious and include a kitchenette, sitting area and bed.  There is adequate room to safely manoeuvre mobility aids and transferring equipment.  Residents and families are encouraged to personalise their rooms.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05EE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Communal areas within the facility include a large combined lounge and a separate dining room that is large enough to be utilised by all residents.  There are a number of smaller lounges at the end of each wing including the studio unit wing.  Seating and space is arranged to allow both individual and group activities to occur.  All furniture is safe and suitable for the residents.  There is sufficient space in lounge and dining rooms for an increase in resident numbers.</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05EE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There are dedicated laundry staff seven days a week.  The laundry is central and includes a dirty to clean flow.  Internal audits and the chemical provider monitor the effectiveness of the cleaning and laundry processes.  Staff have completed chemical safety training on line.  The cleaning trolley is stored in a locked room when not in use.  There is personal protective equipment readily available in the laundry, in the two sluice rooms and on cleaning trolleys.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05EE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 fire evacuation plan has been updated to include the studio unit wing.  The plan was approved by the New Zealand Fire Service 16 November 2017.  A fire drill was last completed March 2018.  There are emergency management plans in place to ensure health, civil defence and other emergencies are included.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  There are water tanks in the ceiling.  The service is currently working with local civil defence to put a plan together for Ashburton care homes. </w:t>
            </w:r>
          </w:p>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A minimum of one person trained in first aid and cardiopulmonary resuscitation (CPR) is on duty at all times.  </w:t>
            </w:r>
          </w:p>
          <w:p w:rsidR="00EB7645" w:rsidRPr="00BE00C7" w:rsidRDefault="00805EE5" w:rsidP="00BE00C7">
            <w:pPr>
              <w:pStyle w:val="OutcomeDescription"/>
              <w:spacing w:before="120" w:after="120"/>
              <w:rPr>
                <w:rFonts w:cs="Arial"/>
                <w:lang w:eastAsia="en-NZ"/>
              </w:rPr>
            </w:pPr>
            <w:r w:rsidRPr="00BE00C7">
              <w:rPr>
                <w:rFonts w:cs="Arial"/>
                <w:lang w:eastAsia="en-NZ"/>
              </w:rPr>
              <w:t>There are call bells in the studio apartments in the living area and bathrooms.  The call bell system in the studio units are connected to the facility.  Call bell panels are in hallways and staff have pagers.  Call bell pendants are also available for residents in the studio units should they need or request them.</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05EE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Residents are provided with adequate natural light, safe ventilation and an environment that is maintained at a safe and comfortable temperature.  There are sufficient doors and external opening windows for ventilation in the studio units.  There are individually controlled thermostats in the studios that control coils in the ceilings and underfloor heating.  There are heaters in ensuites.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The infection control coordinator is a registered nurse (also the wound care advisor and OSH coordinator).  The infection control coordinator is responsible for the collation of infection events and has completed external training.  The infection control coordinator has a defined job description.  Infection events are collated monthly and reported to the two-monthly combined Infection Control and Health and Safety Committee meeting.  Registered nurses rotate as representatives on this committee.</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The infection control programme is reviewed annually and links to the overall quality and risk system.   </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There have been no outbreaks since previous audit.  Residents and staff are offered and encouraged to receive the flu vaccine.    </w:t>
            </w:r>
          </w:p>
          <w:p w:rsidR="00EB7645" w:rsidRPr="00BE00C7" w:rsidRDefault="001E4BFD" w:rsidP="00BE00C7">
            <w:pPr>
              <w:pStyle w:val="OutcomeDescription"/>
              <w:spacing w:before="120" w:after="120"/>
              <w:rPr>
                <w:rFonts w:cs="Arial"/>
                <w:lang w:eastAsia="en-NZ"/>
              </w:rPr>
            </w:pP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05EE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1E4BFD" w:rsidP="00BE00C7">
            <w:pPr>
              <w:pStyle w:val="OutcomeDescription"/>
              <w:spacing w:before="120" w:after="120"/>
              <w:rPr>
                <w:rFonts w:cs="Arial"/>
                <w:lang w:eastAsia="en-NZ"/>
              </w:rPr>
            </w:pPr>
          </w:p>
        </w:tc>
      </w:tr>
    </w:tbl>
    <w:p w:rsidR="00EB7645" w:rsidRPr="00BE00C7" w:rsidRDefault="001E4BFD" w:rsidP="00BE00C7">
      <w:pPr>
        <w:pStyle w:val="OutcomeDescription"/>
        <w:spacing w:before="120" w:after="120"/>
        <w:rPr>
          <w:rFonts w:cs="Arial"/>
          <w:lang w:eastAsia="en-NZ"/>
        </w:rPr>
      </w:pPr>
      <w:bookmarkStart w:id="42" w:name="AuditSummaryAttainment"/>
      <w:bookmarkEnd w:id="42"/>
    </w:p>
    <w:p w:rsidR="00460D43" w:rsidRDefault="00805EE5">
      <w:pPr>
        <w:pStyle w:val="Heading1"/>
        <w:rPr>
          <w:rFonts w:cs="Arial"/>
        </w:rPr>
      </w:pPr>
      <w:r>
        <w:rPr>
          <w:rFonts w:cs="Arial"/>
        </w:rPr>
        <w:lastRenderedPageBreak/>
        <w:t>Specific results for criterion where corrective actions are required</w:t>
      </w:r>
    </w:p>
    <w:p w:rsidR="00460D43" w:rsidRDefault="00805EE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05EE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05EE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324"/>
        <w:gridCol w:w="4283"/>
        <w:gridCol w:w="4202"/>
        <w:gridCol w:w="1742"/>
      </w:tblGrid>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05EE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5EE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05EE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05EE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Criterion 1.3.13.5</w:t>
            </w:r>
          </w:p>
          <w:p w:rsidR="00EB7645" w:rsidRPr="00BE00C7" w:rsidRDefault="00805EE5"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Fridge and freezer temperatures are taken daily.  Nutrition and safe food management policies define the requirements for all aspects of food safety.  A kitchen cleaning schedule is in place and implemented.  Containers of food in the pantry and chiller are labelled and dated.  There is a walk-in chiller and standing freezers.  There are two fridges in the large dining room utilised by staff and residents.  There were undated items in the fridge.</w:t>
            </w:r>
          </w:p>
          <w:p w:rsidR="00EB7645" w:rsidRPr="00BE00C7" w:rsidRDefault="001E4BFD" w:rsidP="00BE00C7">
            <w:pPr>
              <w:pStyle w:val="OutcomeDescription"/>
              <w:spacing w:before="120" w:after="120"/>
              <w:rPr>
                <w:rFonts w:cs="Arial"/>
                <w:lang w:eastAsia="en-NZ"/>
              </w:rPr>
            </w:pP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There were two glasses with pureed fruit in the dining room fridge that staff use to assist with given medication.  These were not dated.  There were two covered mugs with attached straws with a supplement or milk inside.  These were not named or dated.  There was a covered jug with supplement or milk.  This was not named or dated.</w:t>
            </w:r>
          </w:p>
          <w:p w:rsidR="00EB7645" w:rsidRPr="00BE00C7" w:rsidRDefault="001E4BFD" w:rsidP="00BE00C7">
            <w:pPr>
              <w:pStyle w:val="OutcomeDescription"/>
              <w:spacing w:before="120" w:after="120"/>
              <w:rPr>
                <w:rFonts w:cs="Arial"/>
                <w:lang w:eastAsia="en-NZ"/>
              </w:rPr>
            </w:pP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Ensure all opened products in the fridge are named and dated.</w:t>
            </w:r>
          </w:p>
          <w:p w:rsidR="00EB7645" w:rsidRPr="00BE00C7" w:rsidRDefault="001E4BFD" w:rsidP="00BE00C7">
            <w:pPr>
              <w:pStyle w:val="OutcomeDescription"/>
              <w:spacing w:before="120" w:after="120"/>
              <w:rPr>
                <w:rFonts w:cs="Arial"/>
                <w:lang w:eastAsia="en-NZ"/>
              </w:rPr>
            </w:pPr>
          </w:p>
          <w:p w:rsidR="00EB7645" w:rsidRPr="00BE00C7" w:rsidRDefault="00805EE5" w:rsidP="00BE00C7">
            <w:pPr>
              <w:pStyle w:val="OutcomeDescription"/>
              <w:spacing w:before="120" w:after="120"/>
              <w:rPr>
                <w:rFonts w:cs="Arial"/>
                <w:lang w:eastAsia="en-NZ"/>
              </w:rPr>
            </w:pPr>
            <w:r w:rsidRPr="00BE00C7">
              <w:rPr>
                <w:rFonts w:cs="Arial"/>
                <w:lang w:eastAsia="en-NZ"/>
              </w:rPr>
              <w:t>30 days</w:t>
            </w:r>
          </w:p>
        </w:tc>
      </w:tr>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Criterion 1.3.5.2</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w:t>
            </w:r>
            <w:r w:rsidRPr="00BE00C7">
              <w:rPr>
                <w:rFonts w:cs="Arial"/>
                <w:lang w:eastAsia="en-NZ"/>
              </w:rPr>
              <w:lastRenderedPageBreak/>
              <w:t>to achieve the desired outcomes identified by the ongoing assessment process.</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 xml:space="preserve">Overall, the six resident care plans reviewed were resident-focused and individualised.  Care plans are templated and then personalised to reflect the current needs of </w:t>
            </w:r>
            <w:r w:rsidRPr="00BE00C7">
              <w:rPr>
                <w:rFonts w:cs="Arial"/>
                <w:lang w:eastAsia="en-NZ"/>
              </w:rPr>
              <w:lastRenderedPageBreak/>
              <w:t>the residents.  Two residents (one rest home and one hospital) with identified weight loss were reviewed.  Both included interventions and monitoring to support management of the weight loss.  This is an improvement on the previous audit.  Three hospital residents were reviewed (one with a healed grade II pressure injury, one with a grade II pressure injury on large toe and one with a grade II pressure injury outer foot).  All three files had interventions documented in the STCP to manage the pressure injury and to prevent further breakdown.  However, the one pressure injury in the rest home was documented as resolved but had broken down again 23 May 2018 and was being dressed.  The STCP did not reflect the current pressure injury again, this remains an area from improvement.</w:t>
            </w:r>
          </w:p>
          <w:p w:rsidR="00EB7645" w:rsidRPr="00BE00C7" w:rsidRDefault="001E4BFD" w:rsidP="00BE00C7">
            <w:pPr>
              <w:pStyle w:val="OutcomeDescription"/>
              <w:spacing w:before="120" w:after="120"/>
              <w:rPr>
                <w:rFonts w:cs="Arial"/>
                <w:lang w:eastAsia="en-NZ"/>
              </w:rPr>
            </w:pP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i)  One pressure injury was documented as resolved but had broken down again 23 May 2018 and was being dressed.  The STCP did not reflect management of the current </w:t>
            </w:r>
            <w:r w:rsidRPr="00BE00C7">
              <w:rPr>
                <w:rFonts w:cs="Arial"/>
                <w:lang w:eastAsia="en-NZ"/>
              </w:rPr>
              <w:lastRenderedPageBreak/>
              <w:t>pressure injury.</w:t>
            </w:r>
          </w:p>
          <w:p w:rsidR="00EB7645" w:rsidRPr="00BE00C7" w:rsidRDefault="00805EE5" w:rsidP="00BE00C7">
            <w:pPr>
              <w:pStyle w:val="OutcomeDescription"/>
              <w:spacing w:before="120" w:after="120"/>
              <w:rPr>
                <w:rFonts w:cs="Arial"/>
                <w:lang w:eastAsia="en-NZ"/>
              </w:rPr>
            </w:pPr>
            <w:r w:rsidRPr="00BE00C7">
              <w:rPr>
                <w:rFonts w:cs="Arial"/>
                <w:lang w:eastAsia="en-NZ"/>
              </w:rPr>
              <w:t xml:space="preserve">ii)  STCPs were well documented and utilised for acute changes in health status.  However, evaluations were not always documented to reflect whether these have been resolved or updated in the LTCP if the interventions remain current.  Reviewing the STCPs across all five long-term resident files identified that it was difficult to determine whether the interventions on the STCPs were current or not.  </w:t>
            </w:r>
          </w:p>
          <w:p w:rsidR="00EB7645" w:rsidRPr="00BE00C7" w:rsidRDefault="001E4BFD" w:rsidP="00BE00C7">
            <w:pPr>
              <w:pStyle w:val="OutcomeDescription"/>
              <w:spacing w:before="120" w:after="120"/>
              <w:rPr>
                <w:rFonts w:cs="Arial"/>
                <w:lang w:eastAsia="en-NZ"/>
              </w:rPr>
            </w:pPr>
          </w:p>
        </w:tc>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lastRenderedPageBreak/>
              <w:t xml:space="preserve">i-ii) Ensure care plans reflect the resident’s current health </w:t>
            </w:r>
            <w:r w:rsidRPr="00BE00C7">
              <w:rPr>
                <w:rFonts w:cs="Arial"/>
                <w:lang w:eastAsia="en-NZ"/>
              </w:rPr>
              <w:lastRenderedPageBreak/>
              <w:t xml:space="preserve">status.  </w:t>
            </w:r>
          </w:p>
          <w:p w:rsidR="00EB7645" w:rsidRPr="00BE00C7" w:rsidRDefault="001E4BFD" w:rsidP="00BE00C7">
            <w:pPr>
              <w:pStyle w:val="OutcomeDescription"/>
              <w:spacing w:before="120" w:after="120"/>
              <w:rPr>
                <w:rFonts w:cs="Arial"/>
                <w:lang w:eastAsia="en-NZ"/>
              </w:rPr>
            </w:pPr>
          </w:p>
          <w:p w:rsidR="00EB7645" w:rsidRPr="00BE00C7" w:rsidRDefault="00805EE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E4BFD" w:rsidP="00BE00C7">
      <w:pPr>
        <w:pStyle w:val="OutcomeDescription"/>
        <w:spacing w:before="120" w:after="120"/>
        <w:rPr>
          <w:rFonts w:cs="Arial"/>
          <w:lang w:eastAsia="en-NZ"/>
        </w:rPr>
      </w:pPr>
      <w:bookmarkStart w:id="43" w:name="AuditSummaryCAMCriterion"/>
      <w:bookmarkEnd w:id="43"/>
    </w:p>
    <w:p w:rsidR="00460D43" w:rsidRDefault="00805EE5">
      <w:pPr>
        <w:pStyle w:val="Heading1"/>
        <w:rPr>
          <w:rFonts w:cs="Arial"/>
        </w:rPr>
      </w:pPr>
      <w:r>
        <w:rPr>
          <w:rFonts w:cs="Arial"/>
        </w:rPr>
        <w:lastRenderedPageBreak/>
        <w:t>Specific results for criterion where a continuous improvement has been recorded</w:t>
      </w:r>
    </w:p>
    <w:p w:rsidR="00460D43" w:rsidRDefault="00805EE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05EE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05EE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B0D84">
        <w:tc>
          <w:tcPr>
            <w:tcW w:w="0" w:type="auto"/>
          </w:tcPr>
          <w:p w:rsidR="00EB7645" w:rsidRPr="00BE00C7" w:rsidRDefault="00805EE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E4BFD" w:rsidP="00BE00C7">
      <w:pPr>
        <w:pStyle w:val="OutcomeDescription"/>
        <w:spacing w:before="120" w:after="120"/>
        <w:rPr>
          <w:rFonts w:cs="Arial"/>
          <w:lang w:eastAsia="en-NZ"/>
        </w:rPr>
      </w:pPr>
      <w:bookmarkStart w:id="44" w:name="AuditSummaryCAMImprovment"/>
      <w:bookmarkEnd w:id="44"/>
    </w:p>
    <w:p w:rsidR="008F3634" w:rsidRDefault="00805EE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20" w:rsidRDefault="00805EE5">
      <w:r>
        <w:separator/>
      </w:r>
    </w:p>
  </w:endnote>
  <w:endnote w:type="continuationSeparator" w:id="0">
    <w:p w:rsidR="00D74B20" w:rsidRDefault="008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BFD">
    <w:pPr>
      <w:pStyle w:val="Footer"/>
    </w:pPr>
  </w:p>
  <w:p w:rsidR="005A4A55" w:rsidRDefault="001E4BFD"/>
  <w:p w:rsidR="005A4A55" w:rsidRDefault="00805EE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05EE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Rosebank Residential Limited - Rosebank Home and Hospital</w:t>
    </w:r>
    <w:bookmarkEnd w:id="45"/>
    <w:r>
      <w:rPr>
        <w:rFonts w:cs="Arial"/>
        <w:sz w:val="16"/>
        <w:szCs w:val="20"/>
      </w:rPr>
      <w:tab/>
      <w:t xml:space="preserve">Date of Audit: </w:t>
    </w:r>
    <w:bookmarkStart w:id="46" w:name="AuditStartDate1"/>
    <w:r>
      <w:rPr>
        <w:rFonts w:cs="Arial"/>
        <w:sz w:val="16"/>
        <w:szCs w:val="20"/>
      </w:rPr>
      <w:t>29 May 2018</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E4BFD">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E4BFD">
      <w:rPr>
        <w:rFonts w:cs="Arial"/>
        <w:noProof/>
        <w:sz w:val="16"/>
        <w:szCs w:val="20"/>
      </w:rPr>
      <w:t>18</w:t>
    </w:r>
    <w:r>
      <w:rPr>
        <w:rFonts w:cs="Arial"/>
        <w:sz w:val="16"/>
        <w:szCs w:val="20"/>
      </w:rPr>
      <w:fldChar w:fldCharType="end"/>
    </w:r>
  </w:p>
  <w:p w:rsidR="005A4A55" w:rsidRDefault="001E4B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20" w:rsidRDefault="00805EE5">
      <w:r>
        <w:separator/>
      </w:r>
    </w:p>
  </w:footnote>
  <w:footnote w:type="continuationSeparator" w:id="0">
    <w:p w:rsidR="00D74B20" w:rsidRDefault="0080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BFD">
    <w:pPr>
      <w:pStyle w:val="Header"/>
    </w:pPr>
  </w:p>
  <w:p w:rsidR="005A4A55" w:rsidRDefault="001E4B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BFD">
    <w:pPr>
      <w:pStyle w:val="Header"/>
    </w:pPr>
  </w:p>
  <w:p w:rsidR="005A4A55" w:rsidRDefault="001E4B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E2EEF90">
      <w:start w:val="1"/>
      <w:numFmt w:val="decimal"/>
      <w:lvlText w:val="%1."/>
      <w:lvlJc w:val="left"/>
      <w:pPr>
        <w:ind w:left="360" w:hanging="360"/>
      </w:pPr>
    </w:lvl>
    <w:lvl w:ilvl="1" w:tplc="E9C00698" w:tentative="1">
      <w:start w:val="1"/>
      <w:numFmt w:val="lowerLetter"/>
      <w:lvlText w:val="%2."/>
      <w:lvlJc w:val="left"/>
      <w:pPr>
        <w:ind w:left="1080" w:hanging="360"/>
      </w:pPr>
    </w:lvl>
    <w:lvl w:ilvl="2" w:tplc="480670CE" w:tentative="1">
      <w:start w:val="1"/>
      <w:numFmt w:val="lowerRoman"/>
      <w:lvlText w:val="%3."/>
      <w:lvlJc w:val="right"/>
      <w:pPr>
        <w:ind w:left="1800" w:hanging="180"/>
      </w:pPr>
    </w:lvl>
    <w:lvl w:ilvl="3" w:tplc="15D4DA4E" w:tentative="1">
      <w:start w:val="1"/>
      <w:numFmt w:val="decimal"/>
      <w:lvlText w:val="%4."/>
      <w:lvlJc w:val="left"/>
      <w:pPr>
        <w:ind w:left="2520" w:hanging="360"/>
      </w:pPr>
    </w:lvl>
    <w:lvl w:ilvl="4" w:tplc="82902ED2" w:tentative="1">
      <w:start w:val="1"/>
      <w:numFmt w:val="lowerLetter"/>
      <w:lvlText w:val="%5."/>
      <w:lvlJc w:val="left"/>
      <w:pPr>
        <w:ind w:left="3240" w:hanging="360"/>
      </w:pPr>
    </w:lvl>
    <w:lvl w:ilvl="5" w:tplc="93744092" w:tentative="1">
      <w:start w:val="1"/>
      <w:numFmt w:val="lowerRoman"/>
      <w:lvlText w:val="%6."/>
      <w:lvlJc w:val="right"/>
      <w:pPr>
        <w:ind w:left="3960" w:hanging="180"/>
      </w:pPr>
    </w:lvl>
    <w:lvl w:ilvl="6" w:tplc="73B68BE2" w:tentative="1">
      <w:start w:val="1"/>
      <w:numFmt w:val="decimal"/>
      <w:lvlText w:val="%7."/>
      <w:lvlJc w:val="left"/>
      <w:pPr>
        <w:ind w:left="4680" w:hanging="360"/>
      </w:pPr>
    </w:lvl>
    <w:lvl w:ilvl="7" w:tplc="FDB47734" w:tentative="1">
      <w:start w:val="1"/>
      <w:numFmt w:val="lowerLetter"/>
      <w:lvlText w:val="%8."/>
      <w:lvlJc w:val="left"/>
      <w:pPr>
        <w:ind w:left="5400" w:hanging="360"/>
      </w:pPr>
    </w:lvl>
    <w:lvl w:ilvl="8" w:tplc="7C5C6594" w:tentative="1">
      <w:start w:val="1"/>
      <w:numFmt w:val="lowerRoman"/>
      <w:lvlText w:val="%9."/>
      <w:lvlJc w:val="right"/>
      <w:pPr>
        <w:ind w:left="6120" w:hanging="180"/>
      </w:pPr>
    </w:lvl>
  </w:abstractNum>
  <w:abstractNum w:abstractNumId="1">
    <w:nsid w:val="70640EF3"/>
    <w:multiLevelType w:val="hybridMultilevel"/>
    <w:tmpl w:val="5E381990"/>
    <w:lvl w:ilvl="0" w:tplc="7FE4CB24">
      <w:start w:val="1"/>
      <w:numFmt w:val="bullet"/>
      <w:lvlText w:val=""/>
      <w:lvlJc w:val="left"/>
      <w:pPr>
        <w:ind w:left="720" w:hanging="360"/>
      </w:pPr>
      <w:rPr>
        <w:rFonts w:ascii="Symbol" w:hAnsi="Symbol" w:hint="default"/>
      </w:rPr>
    </w:lvl>
    <w:lvl w:ilvl="1" w:tplc="B106BCA8" w:tentative="1">
      <w:start w:val="1"/>
      <w:numFmt w:val="bullet"/>
      <w:lvlText w:val="o"/>
      <w:lvlJc w:val="left"/>
      <w:pPr>
        <w:ind w:left="1440" w:hanging="360"/>
      </w:pPr>
      <w:rPr>
        <w:rFonts w:ascii="Courier New" w:hAnsi="Courier New" w:cs="Courier New" w:hint="default"/>
      </w:rPr>
    </w:lvl>
    <w:lvl w:ilvl="2" w:tplc="27D45BDE" w:tentative="1">
      <w:start w:val="1"/>
      <w:numFmt w:val="bullet"/>
      <w:lvlText w:val=""/>
      <w:lvlJc w:val="left"/>
      <w:pPr>
        <w:ind w:left="2160" w:hanging="360"/>
      </w:pPr>
      <w:rPr>
        <w:rFonts w:ascii="Wingdings" w:hAnsi="Wingdings" w:hint="default"/>
      </w:rPr>
    </w:lvl>
    <w:lvl w:ilvl="3" w:tplc="E9CCB858" w:tentative="1">
      <w:start w:val="1"/>
      <w:numFmt w:val="bullet"/>
      <w:lvlText w:val=""/>
      <w:lvlJc w:val="left"/>
      <w:pPr>
        <w:ind w:left="2880" w:hanging="360"/>
      </w:pPr>
      <w:rPr>
        <w:rFonts w:ascii="Symbol" w:hAnsi="Symbol" w:hint="default"/>
      </w:rPr>
    </w:lvl>
    <w:lvl w:ilvl="4" w:tplc="8D905436" w:tentative="1">
      <w:start w:val="1"/>
      <w:numFmt w:val="bullet"/>
      <w:lvlText w:val="o"/>
      <w:lvlJc w:val="left"/>
      <w:pPr>
        <w:ind w:left="3600" w:hanging="360"/>
      </w:pPr>
      <w:rPr>
        <w:rFonts w:ascii="Courier New" w:hAnsi="Courier New" w:cs="Courier New" w:hint="default"/>
      </w:rPr>
    </w:lvl>
    <w:lvl w:ilvl="5" w:tplc="0E8C76FA" w:tentative="1">
      <w:start w:val="1"/>
      <w:numFmt w:val="bullet"/>
      <w:lvlText w:val=""/>
      <w:lvlJc w:val="left"/>
      <w:pPr>
        <w:ind w:left="4320" w:hanging="360"/>
      </w:pPr>
      <w:rPr>
        <w:rFonts w:ascii="Wingdings" w:hAnsi="Wingdings" w:hint="default"/>
      </w:rPr>
    </w:lvl>
    <w:lvl w:ilvl="6" w:tplc="BF547030" w:tentative="1">
      <w:start w:val="1"/>
      <w:numFmt w:val="bullet"/>
      <w:lvlText w:val=""/>
      <w:lvlJc w:val="left"/>
      <w:pPr>
        <w:ind w:left="5040" w:hanging="360"/>
      </w:pPr>
      <w:rPr>
        <w:rFonts w:ascii="Symbol" w:hAnsi="Symbol" w:hint="default"/>
      </w:rPr>
    </w:lvl>
    <w:lvl w:ilvl="7" w:tplc="4BFC9538" w:tentative="1">
      <w:start w:val="1"/>
      <w:numFmt w:val="bullet"/>
      <w:lvlText w:val="o"/>
      <w:lvlJc w:val="left"/>
      <w:pPr>
        <w:ind w:left="5760" w:hanging="360"/>
      </w:pPr>
      <w:rPr>
        <w:rFonts w:ascii="Courier New" w:hAnsi="Courier New" w:cs="Courier New" w:hint="default"/>
      </w:rPr>
    </w:lvl>
    <w:lvl w:ilvl="8" w:tplc="1580109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0D84"/>
    <w:rsid w:val="001E4BFD"/>
    <w:rsid w:val="00805EE5"/>
    <w:rsid w:val="00BB0D84"/>
    <w:rsid w:val="00D74B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BB7B4-6289-4445-A093-38121E63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FAB3-9681-4A1E-AE8D-9CE4F306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3251F84</Template>
  <TotalTime>3</TotalTime>
  <Pages>18</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2018-06-06T22:37:00Z</dcterms:created>
  <dcterms:modified xsi:type="dcterms:W3CDTF">2018-06-06T22:40:00Z</dcterms:modified>
</cp:coreProperties>
</file>