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Erin Park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Erin Park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March 2018</w:t>
      </w:r>
      <w:bookmarkEnd w:id="7"/>
      <w:r w:rsidRPr="009418D4">
        <w:rPr>
          <w:rFonts w:cs="Arial"/>
        </w:rPr>
        <w:tab/>
        <w:t xml:space="preserve">End date: </w:t>
      </w:r>
      <w:bookmarkStart w:id="8" w:name="AuditEndDate"/>
      <w:r w:rsidR="00A4268A">
        <w:rPr>
          <w:rFonts w:cs="Arial"/>
        </w:rPr>
        <w:t>6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Erin Park is a Bupa facility that provides rest home and hospital (geriatric and medical), residential disability services (intellectual and physical) levels of care for up to 115 residents and on the day of the audit there were 99 residents.  The service is managed by an acting manager, who is a registered nurse (RN) and qualified and experienced for the role.  The manager is supported by a clinical manager/RN.  Residents and the GP interviewed spoke positively about the service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service has addressed the shortfall from the previous certification audit around interRAI assessments.  This audit identified improvements required around age appropriate activities for younger residents, meetings, and post-fall neurological observations.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appropriately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acting manager is supported by a clinical manager, registered nurses, caregivers and support staff.  The quality and risk management programme includes a service philosophy, goals and a quality and risk management programme.  Quality activities generate improvements in practice and service delivery.  Resident and family meetings are held, and satisfaction is monitored via annual satisfaction surveys.  Health and safety policies, systems and processes are implemented to manage risk.  Incidents and accidents are reported and investigated.  A comprehensive education and training programme is implemented with a current plan in place.  </w:t>
      </w:r>
    </w:p>
    <w:p w:rsidRPr="00A4268A">
      <w:pPr>
        <w:spacing w:before="240" w:line="276" w:lineRule="auto"/>
        <w:rPr>
          <w:rFonts w:eastAsia="Calibri"/>
        </w:rPr>
      </w:pPr>
      <w:r w:rsidRPr="00A4268A">
        <w:rPr>
          <w:rFonts w:eastAsia="Calibri"/>
        </w:rPr>
        <w:t xml:space="preserve">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are responsible for the administration of medicines and complete education and medication competencies.  Medication charts are reviewed three monthly by the GP. </w:t>
      </w:r>
    </w:p>
    <w:p w:rsidRPr="00A4268A" w:rsidP="00621629">
      <w:pPr>
        <w:spacing w:before="240" w:line="276" w:lineRule="auto"/>
        <w:rPr>
          <w:rFonts w:eastAsia="Calibri"/>
        </w:rPr>
      </w:pPr>
      <w:r w:rsidRPr="00A4268A">
        <w:rPr>
          <w:rFonts w:eastAsia="Calibri"/>
        </w:rPr>
        <w:t>The activities coordinator and her assistants implement the activity programme.  There are regular outings, and celebrations.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either restraints or enablers.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1"/>
        <w:gridCol w:w="1280"/>
        <w:gridCol w:w="97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complaint’s register.  Five complaints have been lodged for 2018 (YTD).  All complaints had a noted investigation, timelines determined by HDC were met, and corrective actions (where indicated) were actioned and signed off as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A DHB complaint for 2018 has an action plan in place that covers all aspects of the complaint.  Ongoing updates and evaluation of progress against the action plan are documented, education has been provided to ensure staff learning takes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and logged through an electronic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residents interviewed (three rest home, three hospital and four younger people with disability (YPD))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family communication is held in the front of each resident’s file.  Eight incidents/accidents forms selected for review indicated that family were informed.  Four families interviewed (three hospital, one rest home) confirmed they have been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Erin Park is part of the Bupa group of aged care facilities.  The care facility has a total of 115 beds suitable for rest home, hospital (geriatric and medical) and residential disability (intellectual and physical) levels of care.  On the day of audit there were 99 residents.  The upstairs rest home, has 51 beds including six dual-service beds, there were 47 rest home residents (including two YPD residents and one under a long-term chronic condition’s contract).  The downstairs hospital, has 64 beds with 52 residents (including seven YPD residents and one respite).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and values are displayed in a visible location.  The service provides a person-centred approach to care and support.  All staff are made aware of the vision and values during their induction to the service.  There is an overall Bupa business plan and risk management plan.  There are documented quality/health and safety goals that are reviewed monthly and signed off when achieved.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recruiting for a home manager, the operations manager (an experienced RN and home manager) is undertaking this role.  Notifications to the relevant authorities have been sent regarding the home management.  The manager (operations manager) is supported by a new clinical manager/RN.  The new clinical manager was previously a unit manager at the home and is supported by a Bupa clinical nurse specialist whist he is orientated to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care home manager and clinical manager have maintained over eight hours annually of professional development activities related to their respective roles with the clinical manager completing a clinical manager specific orientation at the time of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documented.  Interviews with the acting care home manager, clinical manager and seven staff (three caregivers, one staff RN, one cook, one diversional therapist, and one activities coordinator)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 member of the Bupa quality &amp; riks team.  Areas of non-compliance include the initiation of corrective actions with sign-off by the care home manager when implemented.  Data collected (eg, falls, medication errors, wounds, skin tears, pressure injuries, complaints, challenging behaviours) are collated and analysed.  Meeting minutes have not been held regularly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undergo annual health and safety training which begins during their orientation.  All staff are provided with information about their responsibility under the Health Safety at Work Act 2015.  Health and safety meetings have not been held regularly during 2017.  Contractors are required to be inducted into the facility and sign a health and safety information sheet when this has been completed.  Bupa facilities have been awarded ACC work safety management practice at a tertiary level (expiry 5 July 2018).  </w:t>
            </w:r>
          </w:p>
          <w:p w:rsidR="00EB7645" w:rsidRPr="00BE00C7" w:rsidP="00BE00C7">
            <w:pPr>
              <w:pStyle w:val="OutcomeDescription"/>
              <w:spacing w:before="120" w:after="120"/>
              <w:rPr>
                <w:rFonts w:cs="Arial"/>
                <w:b w:val="0"/>
                <w:lang w:eastAsia="en-NZ"/>
              </w:rPr>
            </w:pPr>
            <w:r w:rsidRPr="00BE00C7">
              <w:rPr>
                <w:rFonts w:cs="Arial"/>
                <w:b w:val="0"/>
                <w:lang w:eastAsia="en-NZ"/>
              </w:rPr>
              <w:t>Annual satisfaction surveys are completed with the 2017 survey showing an increase in Net promoter scores and overall satisfaction from the previous year.</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to reduce the number of falls.  This includes (but is not limited to) ensuring call bells are placed within reach, the use of sensor mats, encouraging participation in activities, physiotherapy input and intentional rounding.  All residents have a transfer plan completed by a physiotherapist as part of their admission process.  Interviews with the caregivers confirmed that they are aware of which residents are at risk of falling and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There were 35 incidents logged for January 2018.  A sample of eight resident falls-related incidents were sampled.    Adverse events were investigated by the clinical manager and/or registered nursing staff in all eight accident/incident forms reviewed.  Adverse events are trended and analysed with results communicated as part of management reports to senior management.  There is documented evidence to support actions are undertaken to minimise the number of incidents.  Clinical follow-up of residents is conducted by a registered nurse.  Unwitnessed falls do not always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acting care home manager confirmed her awareness of the requirement to notify relevant authorities in relation to essential notifications.  Examples were provided of authorities being notified including a section 31 report being completed for a wandering resident (day of audit) and a coroner’s case during 2017.  One resident incident during 2017 included a section 31 and an in-depth root cause analysis and action plan.  This is in the process of implementation.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Six staff files reviewed (two caregivers, two RNs, one activities person and the clinical manager)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The education programme being implemented is extensive and includes in-service training, competency assessments, and impromptu (tool box) talks.  Caregivers are expected to complete an aged care education programme that meets the New Zealand Quality Authority (NZQSA) requirements.  The service ensures staff education includes training specific to caring for younger people.  Specific education has included external education around Huntingdon’s and Parkinson’s, and also internal education around privacy and sexuality.</w:t>
            </w:r>
          </w:p>
          <w:p w:rsidR="00EB7645" w:rsidRPr="00BE00C7" w:rsidP="00BE00C7">
            <w:pPr>
              <w:pStyle w:val="OutcomeDescription"/>
              <w:spacing w:before="120" w:after="120"/>
              <w:rPr>
                <w:rFonts w:cs="Arial"/>
                <w:b w:val="0"/>
                <w:lang w:eastAsia="en-NZ"/>
              </w:rPr>
            </w:pPr>
            <w:r w:rsidRPr="00BE00C7">
              <w:rPr>
                <w:rFonts w:cs="Arial"/>
                <w:b w:val="0"/>
                <w:lang w:eastAsia="en-NZ"/>
              </w:rPr>
              <w:t>The cook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twelve RNs have completed their interRAI training and one in training.  In addition to in-house training, the staff attend external training including sessions offered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in-service education and training, a range of staff competencies are completed for applicable staff that include (but are not limited to) blood sugar levels and insulin administration, catheterisation for males and females, controlled drug administration, medication administration, manual handling, naso-gastric tube care, nebulisers, oxygen administration, restraint free environment, syringe driver,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manager/RN and clinical manager/RN work Monday – Friday.  The care home manager and clinical manager share on call when not available on-site.  The manager is currently the operations manager with an RN clinical specialist on site when the operations manager is not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covers two floors with an elevator placed in an accessible location. </w:t>
            </w:r>
          </w:p>
          <w:p w:rsidR="00EB7645" w:rsidRPr="00BE00C7" w:rsidP="00BE00C7">
            <w:pPr>
              <w:pStyle w:val="OutcomeDescription"/>
              <w:spacing w:before="120" w:after="120"/>
              <w:rPr>
                <w:rFonts w:cs="Arial"/>
                <w:b w:val="0"/>
                <w:lang w:eastAsia="en-NZ"/>
              </w:rPr>
            </w:pPr>
            <w:r w:rsidRPr="00BE00C7">
              <w:rPr>
                <w:rFonts w:cs="Arial"/>
                <w:b w:val="0"/>
                <w:lang w:eastAsia="en-NZ"/>
              </w:rPr>
              <w:t>Kowhai and Remu Wings.  Rest home only up to 51 residents with 47 on day of audit (upstairs)</w:t>
            </w:r>
          </w:p>
          <w:p w:rsidR="00EB7645" w:rsidRPr="00BE00C7" w:rsidP="00BE00C7">
            <w:pPr>
              <w:pStyle w:val="OutcomeDescription"/>
              <w:spacing w:before="120" w:after="120"/>
              <w:rPr>
                <w:rFonts w:cs="Arial"/>
                <w:b w:val="0"/>
                <w:lang w:eastAsia="en-NZ"/>
              </w:rPr>
            </w:pPr>
            <w:r w:rsidRPr="00BE00C7">
              <w:rPr>
                <w:rFonts w:cs="Arial"/>
                <w:b w:val="0"/>
                <w:lang w:eastAsia="en-NZ"/>
              </w:rPr>
              <w:t>There is an RN and EN on duty during the day Monday to Friday.  The care givers roster includes; AM; three long shifts and one short shift (three long shifts at the weekend).  PM; two long shifts.  Night;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Nicau hospital level with up to 31 residents and 29 on the day of audit (upstairs) </w:t>
            </w:r>
          </w:p>
          <w:p w:rsidR="00EB7645" w:rsidRPr="00BE00C7" w:rsidP="00BE00C7">
            <w:pPr>
              <w:pStyle w:val="OutcomeDescription"/>
              <w:spacing w:before="120" w:after="120"/>
              <w:rPr>
                <w:rFonts w:cs="Arial"/>
                <w:b w:val="0"/>
                <w:lang w:eastAsia="en-NZ"/>
              </w:rPr>
            </w:pPr>
            <w:r w:rsidRPr="00BE00C7">
              <w:rPr>
                <w:rFonts w:cs="Arial"/>
                <w:b w:val="0"/>
                <w:lang w:eastAsia="en-NZ"/>
              </w:rPr>
              <w:t>There is an RN on duty for each shift Monday to Sunday, plus an EN Monday to Friday.  The care givers roster includes; AM; four long shifts and one short shift.  PM; three long shifts and one short.  Night; Two caregivers.</w:t>
            </w:r>
          </w:p>
          <w:p w:rsidR="00EB7645" w:rsidRPr="00BE00C7" w:rsidP="00BE00C7">
            <w:pPr>
              <w:pStyle w:val="OutcomeDescription"/>
              <w:spacing w:before="120" w:after="120"/>
              <w:rPr>
                <w:rFonts w:cs="Arial"/>
                <w:b w:val="0"/>
                <w:lang w:eastAsia="en-NZ"/>
              </w:rPr>
            </w:pPr>
            <w:r w:rsidRPr="00BE00C7">
              <w:rPr>
                <w:rFonts w:cs="Arial"/>
                <w:b w:val="0"/>
                <w:lang w:eastAsia="en-NZ"/>
              </w:rPr>
              <w:t>Hospital- Matai wing.  With up to 33 residents and 23 on the day of audit (staffing is increased when occupancy increases) (downstairs)</w:t>
            </w:r>
          </w:p>
          <w:p w:rsidR="00EB7645" w:rsidRPr="00BE00C7" w:rsidP="00BE00C7">
            <w:pPr>
              <w:pStyle w:val="OutcomeDescription"/>
              <w:spacing w:before="120" w:after="120"/>
              <w:rPr>
                <w:rFonts w:cs="Arial"/>
                <w:b w:val="0"/>
                <w:lang w:eastAsia="en-NZ"/>
              </w:rPr>
            </w:pPr>
            <w:r w:rsidRPr="00BE00C7">
              <w:rPr>
                <w:rFonts w:cs="Arial"/>
                <w:b w:val="0"/>
                <w:lang w:eastAsia="en-NZ"/>
              </w:rPr>
              <w:t>There is an RN on duty for each shift Monday to Sunday, plus an EN Monday to Friday.  The care givers roster includes; AM; three long shifts and one short shift.  PM; three long shifts and one short.  Night; Two caregivers.</w:t>
            </w:r>
          </w:p>
          <w:p w:rsidR="00EB7645" w:rsidRPr="00BE00C7" w:rsidP="00BE00C7">
            <w:pPr>
              <w:pStyle w:val="OutcomeDescription"/>
              <w:spacing w:before="120" w:after="120"/>
              <w:rPr>
                <w:rFonts w:cs="Arial"/>
                <w:b w:val="0"/>
                <w:lang w:eastAsia="en-NZ"/>
              </w:rPr>
            </w:pPr>
            <w:r w:rsidRPr="00BE00C7">
              <w:rPr>
                <w:rFonts w:cs="Arial"/>
                <w:b w:val="0"/>
                <w:lang w:eastAsia="en-NZ"/>
              </w:rPr>
              <w:t>Nicau and Matai share an RN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Separate cleaning and laundry staff are rostered.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A process is in place for residents to self-administer.  There are no standing orders.  There are no vaccines stored on-site.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Medications are administered by RNs, ENs and senior CGs.  Staff attend annual education and have an annual medication competency completed.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(six rest home and six hospital).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cooks who cover Monday to Sunday 9.00 am – 5.30 pm.  There are four kitchen assistants in the morning and four in the afternoon.  All have current food safety certificates.  The head cook oversees the procurement of the food and management of the kitchen.  There is a well-equipped kitchen and all meals are cooked on-site.  Meals are served directly from the kitchen in the rest home and from a bain marie on one floor of the hospital and hot boxes on the other.  Special equipment such as lipped plates is available.  On the day of audit, meals were observed to be hot and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Kitchen fridge and freezer temperatures were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on a kitchen whiteboard.  The four-weekly menu cycle is approved by the BUPA dietitian.  All resident/families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Staff state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not always taken when there is a blow to the head or for an unwitnessed fall (link 1.2.4.3).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 there are adequate clinical supplies and equipment provided including continence and wound care supplies and these were sighted.  Continence management is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documented on short-term care plans in place for all wounds.  Wound monitoring occurs as planned.  There are currently fifteen wounds being treated.  There are currently three pressure injuries.  Documentation was completed as per policy and procedure.  All have wound management plans.  Residents are repositioned two hourly and this is documented on turning charts.  One resident is on an air mattress.  The unstageable pressure injury has had input from the CMDHB wound care nurse specialist and the plastics clinic.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who works 32 and a half hours a week, one activities assistant who works 30 hours a week and one physiotherapy/activities assistant who works 32 and a half hours a week.  The physiotherapy/activities assistant implements a physiotherapy/exercise programme in the morning and activities in the afternoon.  On the days of audit residents were observed singing/dancing to entertainers, participating in exercises and a quiz and playing mini-golf.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and some residents had them in their rooms as well.  Residents have the choice of a variety of activities in which to participate, and these include exercises, crosswords, games, rummikub, music and movies.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Catholic communion each Friday and the Manurewa Bible singers visit monthly.  A local church also holds services on special occasions.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van outing once or twice a week and the hospital once a fortnight.  Special events like birthdays, Easter, Mothers’ Day, Anzac Day and the Melbourne Cup are celebrated.  There is pet therapy weekly and the facility has also adopted three cats. </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local schools.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two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long term care plans reviewed had been evaluated by the registered nurse six monthly or when changes to care occurred.  The respite plan was short-term only.  Short-term care plans for short-term needs are evaluated and signed off as resolved or added to the long-term care plan as an ongoing problem.  Activities plans are in place for each of the residents and these are also evaluated six 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is due 16 March 2018.  There is disabled access to the gardens and external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Infection control internal audits have been completed.  Infection rates have been low.  Trends are identified, and quality initiatives are discussed at staff and quality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Systems are in place that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RN is the restraint coordinator.  The restraint coordinator understands strategies around restraint minimisation and reports that she has been able to maintain a restraint-free environment since she has been in her role (July 2016).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Staff education including assessing staff competency on RMSP/enablers has been provided.  Restraint is discussed as part of staff meetings and in separate (six-monthly) restraint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2"/>
        <w:gridCol w:w="1280"/>
        <w:gridCol w:w="4553"/>
        <w:gridCol w:w="4082"/>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Bupa meeting schedule in place.  Quality meetings for January and February 2018 were comprehensively documented and included discussion on a wide range of quality data including the quality goals for 2018 (to reduce skin tears and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meetings evidences that they were not held according to schedule during 2017.  Examples include: No staff meetings documented, quality meeting (the main meeting where processes are brought together and discussed) were documented for March and September and health and safety and infection control meetings only held March and September.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meetings are held according to the documented schedule to ensure communication with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 and accidents are logged into the Bupa electronic database.  All incidents are collated and reported to the senior management team (link to 1.2.3.6).  Neurological observations had not always completed where the resident had potentially hit their head.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eight resident falls recorded, seven required neuro observation according to Bupa policy; three of the seven had no neurological observations documented for unwitnessed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documented post unwitnessed falls as per Bupa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weekly activity programme which provides a variety of activities which meet the needs of the aged care residents.  This programme is not always tailored to the needs of the YPD residents and there are few community links.  When interviewed, four YPD residents stated that they would like more age appropriate activities and to go out more.  Their activity/care plans do not reflect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Age appropriate activities and community links are not documented in the activity/care plan for YPD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age appropriate activities and community links are documented in the activity/care plan for YPD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Erin Park Rest Home &amp; Hospital</w:t>
    </w:r>
    <w:bookmarkEnd w:id="58"/>
    <w:r>
      <w:rPr>
        <w:rFonts w:cs="Arial"/>
        <w:sz w:val="16"/>
        <w:szCs w:val="20"/>
      </w:rPr>
      <w:tab/>
      <w:t xml:space="preserve">Date of Audit: </w:t>
    </w:r>
    <w:bookmarkStart w:id="59" w:name="AuditStartDate1"/>
    <w:r>
      <w:rPr>
        <w:rFonts w:cs="Arial"/>
        <w:sz w:val="16"/>
        <w:szCs w:val="20"/>
      </w:rPr>
      <w:t>5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