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Aria Park Senior Living Limited - Aria Park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Aria Park Senior Living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Aria Park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May 2018</w:t>
      </w:r>
      <w:bookmarkEnd w:id="7"/>
      <w:r w:rsidRPr="009418D4">
        <w:rPr>
          <w:rFonts w:cs="Arial"/>
        </w:rPr>
        <w:tab/>
        <w:t xml:space="preserve">End date: </w:t>
      </w:r>
      <w:bookmarkStart w:id="8" w:name="AuditEndDate"/>
      <w:r w:rsidR="00A4268A">
        <w:rPr>
          <w:rFonts w:cs="Arial"/>
        </w:rPr>
        <w:t>3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made application to convert all 84 beds in the main care facility to dual purpose beds. Currently they have 44 hospital, 30 rest home and 10 dual purpose. This will not increase bed numbers in the care facility.</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Aria Park Retirement Village (Aria Park) provides rest home and hospital level care for up to 84 residents in the main care unit. It is also able to provide rest home level care for up to 46 further residents, 36 who are in one-bedroom apartments and 10 in studio units. The service is operated by the Arvida Group. The management team is led by the village manager who takes overall responsibility for services and they are supported by a clinical manager, office manager and kitchen manager. Residents and families spoke positively about the care provided.</w:t>
      </w:r>
    </w:p>
    <w:p w:rsidRPr="00A4268A">
      <w:pPr>
        <w:spacing w:before="240" w:line="276" w:lineRule="auto"/>
        <w:rPr>
          <w:rFonts w:eastAsia="Calibri"/>
        </w:rPr>
      </w:pPr>
      <w:r w:rsidRPr="00A4268A">
        <w:rPr>
          <w:rFonts w:eastAsia="Calibri"/>
        </w:rPr>
        <w:t xml:space="preserve">The service has applied to turn all 84 beds located in the main care unit into dual purpose beds to cater for either rest home or hospital level care residents. This audit found that, with the exception of bedroom number 15, where the doorway is too narrow to safely accommodate lifting equipment, all other areas meet the requirements for the partial provisional request. </w:t>
      </w:r>
    </w:p>
    <w:p w:rsidRPr="00A4268A">
      <w:pPr>
        <w:spacing w:before="240" w:line="276" w:lineRule="auto"/>
        <w:rPr>
          <w:rFonts w:eastAsia="Calibri"/>
        </w:rPr>
      </w:pPr>
      <w:r w:rsidRPr="00A4268A">
        <w:rPr>
          <w:rFonts w:eastAsia="Calibri"/>
        </w:rPr>
        <w:t xml:space="preserve">This certification and partial provisional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contracted allied health providers and the nurse practitioner. </w:t>
      </w:r>
    </w:p>
    <w:p w:rsidRPr="00A4268A">
      <w:pPr>
        <w:spacing w:before="240" w:line="276" w:lineRule="auto"/>
        <w:rPr>
          <w:rFonts w:eastAsia="Calibri"/>
        </w:rPr>
      </w:pPr>
      <w:r w:rsidRPr="00A4268A">
        <w:rPr>
          <w:rFonts w:eastAsia="Calibri"/>
        </w:rPr>
        <w:t xml:space="preserve">This audit has resulted in two areas of continuous improvement related to staff education and reduced restraint use. No areas were identified for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 xml:space="preserve">A complaints register is maintained with most complaints resolved promptly and effectively. There is one open Health and Disability Commissioner complaint which was opened in November 2016.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and education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with a regular maintenance plan in place. There is a current building warrant of fitness.  Electrical and clinical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Four enablers and eight restraints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51"/>
        <w:gridCol w:w="1280"/>
        <w:gridCol w:w="92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including the offering of the flu vaccine.   Advance care planning, establishing and documenting enduring power of attorney requirements and processes for residents unable to consent is defined and was documented, as relevant, in the residents’ records.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family and friends.  There are several different lounges and outside sitting areas throughout the facility that the resident and family can spend time in other than the resident’s bedroom.  The village manager with the support of the kitchen manager and staff have developed the ‘wellness café’.   An area (off the rest home dining area) that provides a self-service of an assortment of teas, coffees, cold beverages and snacks for residents and their families/visitors throughout the day.  The residents and families interviewed reported that the introduction of the wellness café was an excellent initiative, well utilised and a welcoming and relaxed area used by residents, visitors and their families of all ages.  Family members interviewed also stated they felt welcome when they visited and comfortable in their dealings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 register reviewed showed that five complaints, of a minor nature, have been received over the past year and that actions taken, through to an agreed resolution, are documented and completed within the required timeframes.  Action plans show any required follow up and improvements have been made where possible.  The village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Health and Disability Commissioner complaint (November 2016), remains open. Documentation identifies that the service has responded to all requests to date in a timely manner. All responses are shared with the Auckland District Health Board (ADHB) portfolio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and discussions with staff. The Code is displayed in the main foyer area in sign language and English with information also found at reception and different areas of the facility on advocacy services and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Residents are encouraged to maintain their independence by attending community activities, participation in clubs of their choosing and arranging their own visits to the doctor.  There are three residents that continue to visit their own GP and residents that continue to also partake in regular activities in the community with the support of booked transport.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interviewed reported that there is one resident who affiliates with their Maori culture. There are no barriers in supporting residents who are admitted to the facility who identify as Māori, with staff able to integrate their cultural values and beliefs.   The principles of the Treaty of Waitangi are incorporated into day to day practice, as is the importance of whanau.  There is a specific current Māori health plan and all values and beliefs that the resident holds are acknowledged with the support of the Te Whare Tapa Wha model with support from cultural advisers within the local community available as required.  The resident and family were unavailable to be interviewed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such as cultural requirements, as requested by the resident and their family members, for example, food preferences and the support of the resident with personal cares.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physiotherapist, hospice/palliative care team, district nurse, wound care specialist, the psychogeriatrician and mental health services for older persons, and education of staff. The nurse practitioner (NP)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knocking on doors before entering a room, day to day discussions with residents and their families and staff interviewed being able to identify that they know the residents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residents that do not speak English.  Staff knew how to access interpreter services, although reported this was rarely required due to staff able to provide interpretation as and when needed, the use of family members and cue cards for the residents and staff to communicate with.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mission statement, values, scope, direction and goals of the organisation. The documents described annual and longer term objectives and the associated operational plans. The business goals have documented strategies, actions taken and measurable outcomes. A sample of monthly reports to the general manager (GM) of operations showed adequate information to monitor performance. Results from the reports are discussed at the Arvida Group clinical managers’ forums. The monthly report results are taken to the board of directors by the GM operations as appropriate. Items reported on include financial performance, quality initiatives, infection control, occupancy, complaints,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village manager who has worked in the aged care sector at management level for over 10 years. They have been in their current role for two years. The village manager is supported by a clinical manager, office manager and kitchen manager. All members of the management team hold relevant qualifications for the roles they undertake. Responsibilities and accountabilities are defined in a job descriptions and individual employment agreement.  The village manager confirmed their knowledge of the sector, regulatory and reporting requirements and maintains currency through ongoing tertiary education, aged care education and relevant web-based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 service holds contracts with Auckland District Health Board (ADHB) and the Ministry of Health (MOH) for under 65-year olds, respite, and palliative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Under the ADHB Age Related Residential Care contract, 34 residents were receiving rest home level care and 54 residents hospital level care (one resident is an Accident Compensation Corporation client). One resident is receiving hospital level care under the MOH Young Person with Disability contract. </w:t>
            </w:r>
          </w:p>
          <w:p w:rsidR="00EB7645" w:rsidRPr="00BE00C7" w:rsidP="00BE00C7">
            <w:pPr>
              <w:pStyle w:val="OutcomeDescription"/>
              <w:spacing w:before="120" w:after="120"/>
              <w:rPr>
                <w:rFonts w:cs="Arial"/>
                <w:b w:val="0"/>
                <w:lang w:eastAsia="en-NZ"/>
              </w:rPr>
            </w:pPr>
            <w:r w:rsidRPr="00BE00C7">
              <w:rPr>
                <w:rFonts w:cs="Arial"/>
                <w:b w:val="0"/>
                <w:lang w:eastAsia="en-NZ"/>
              </w:rPr>
              <w:t>If the request for dual beds is approved, the service will use all 83 beds as dual purpose immediately. (Room 15 will remain as rest home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village manager is absent, the clinical manager and office manager carry out all the required duties under delegated authority. Assistance is also available from the management team from Arivda support office as required. During absences of key clinical staff, the clinical management is overseen by clinical team leaders (RNs) who report all concerns to the village manager. Team leaders are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established quality and risk system that reflects the principles of continuous quality improvement. This includes management of incidents and complaints, audit activities, a regular resident/family satisfaction survey, monitoring of outcomes, clinical incidents including infections, falls, wounds and pressure injuries.  The organisation’s quality improvement and risk management plan for 2018 covers quality and risk, human resources, health and safety, clinical systems, infection control, support services with three specific objectives for Aria Park which are linked to the organisational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quality meetings and RN meetings. This information is then disseminated to all staff during handover and all quality data statistics are available to staff on the electronic system used at Aria Park. Staff reported their involvement in quality and risk management activities through audit activities and the implementation of corrective actions. Documentation sighted identifies that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by an off-site company. The most recent survey (January 2018) showed that the unit of measure used to score resident and family overall satisfaction rating for services at Arvida facilities (net promotor score) has increased for Aria Park from 22 in 2017 to 52 in 2018. All comments made are clearly documented and follow up by the village manager as appropriate. For example, a comment was made about resident clothing not always being returned. This has resulted in a lost laundry register being implemented which shows the success rate of finding all reported lost resident laundry. No negative comments were made by either residents or family members during audit interviews. Staff and management report the register is working well and identifies that all reported missing laundry since the inception of the register has been located and returned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are kept current at organisational level. The document control system ensures a systematic and regular review process, referencing of relevant sources, approval, distribution and removal of obsolete documents. Policies and procedures are electronic and all staff have access to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described the processes for the identification, monitoring, review and reporting of risks and development of mitigation strategies. Members of the management team are familiar with the Health and Safety at Work Act (2015) and have implemented requirements. The service has a health and safety committee consisting of the village manager, the clinical manager and the health and safety coordinator (champion). The monthly health and safety audits reviewed have gained 100% scores for the past 12 months. One quality improvement undertaken involved reducing the number of risk registers to two. Previously each department had a risk register and they were sometimes difficult to locate for updating. Both risk registers sighted were up to date. The health and safety committee review all incidents and accidents and report findings to staff and management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both the clinical and village managers. Staff confirmed their awareness of required follow up actions which are reflected in residents’ files during review and changes have been made to resident care plans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described essential notification reporting requirements, including for pressure injuries.  They advised there have been five notifications of a significant events made to the Ministry of Health, using section 31 reporting processes; July 2017 related to an influenza A outbreak, October 2017 a grade three pressure injury not acquired at the facility, December 2017 a resident accident, January 2018 sudden death off site, March 2018 a resident accident.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police investigations or issues-based audits since the previous audit. Public health services were notified of the infectious outbreak which occurred in July 2017. (Refer comments in infection control criteria 3.5).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In-service education occurs weekly and many topics such as restraint minimisation, diabetes and nutrition, pain management, abuse and neglect and wound care are presented by guest speakers. Off-site education is offered to all staff. The service has accessed an on-line education package for staff and the completion of modules is monitored by the clinical manager. Care staff have either completed or commenced a New Zealand Qualification Authority education programme to meet the requirements of the provider’s agreement with the DHB. There are three staff members who are internal assessors for the programme.  This is reflected in the pay equity rates at Aria Park. This has gained a continuous improvement rating.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trained and competent registered nurses who are maintaining their annual competency requirements to undertake interRAI assessments. Records reviewed demonstrated completion of the required training and completion of annual performance appraisals.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Staffing levels shown on rosters match the required staffing skills as shown on the interRAI level of care report. Currently, the facility adjusts staffing levels to meet the changing needs of residents. Should the service be successful in gaining further dual-purpose beds in the care facility, a proposed roster for the increase of staff has been documented. This shows an increase in RN and caregiver hours across all shifts as required to meet the acuity level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The village manager stated that an extra caregiver who works a ‘flexi floater’’ shift is not always replaced if occupancy levels are decreased.  There are 63 staff who hold current first aid certificates to ensure all shifts are covered and there is 24 hour/seven days a week (24//7) RN coverage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electronic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interviewed reported that archived paper records are held securely of site and are readily retrievable using a cataloguing system.   The archived documents were unable to be sited at time of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clear documentation and communication with all required parties.  Family members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paper-based system) was observed on the day of audit. The staff observed demonstrated good knowledge and had a clear understanding of their roles and responsibilities related to each stage of medicine management.  All registered and the senior care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registered staff training to appropriately support residents with required medical equipment and consumables.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fridges and the medication rooms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GP/NP review is consistently recorded on the medicine chart.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There were four residents self-administering medications at the time of audit.   All four residents had an up to date self-assessment medication competency that is reviewed every six months.  The competency is signed by the resident and registered nurse and acknowledged by the GP on the medication chart.  Appropriate processes are in place to ensure this is managed in a safe manner.  At the time of audit, due to updating of medications due to expire, two of the four residents did not have medication in their room; however, according to the registered nurse interviewed, the residents normally do.  The remaining two residents had medication sighted in their bedrooms; this medication was not stored securely.  By the end of audit, the village manager had implemented locked boxes for all four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kitchen manager/chef, two cooks and a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and registration issued by an external company and this expires on the 31 August 2018.  Food temperatures, including for high risk items, are monitored appropriately and recorded as part of the plan. The kitchen manager has undertaken a safe food handling qualification, and as a trained assessor, also supports the kitchen staff completing relevant food handling training and ongoing formal upskilling.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The kitchen team currently support two residents, who due to the residents and their families’ request and specific cultural requirements, have separate individual menus.  The kitchen manager has also introduced a company to the organisation who specialises in pureed food, continuing to support residents requiring different textured food plans.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documented using validated nursing electronic assessment tools such as pain scale, falls risk, skin integrity, nutritional screening and depression as a means to identify any deficits and to inform care planning. The sample of care plans reviewed had an integrated range of resident-related information.  All residents have current interRAI assessments completed by one of eight trained interRAI assessors on site.  The clinical nurse and village manager have interRAI management access.  The facility has a dedicated relieving registered nurse to support the registered nurses on a rotating roster to have a day off the floor.  This supports the staff to complete and have up to date all residents’ assessments and evaluations for example interRAI. Residents and families confirmed their involvement in the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 facility had a total of 28 recorded wounds.  Five of those residents were admitted to the facility with chronic ulcers.  Of those residents, one resident was admitted with three ulcers.  The five residents reviewed had wound management plans sighted and there was evidence of support from the dietician, GP and/or NP, district nurse and wound nurse specialist.  Each resident is seen at the time of admission and ongoing as required by the physiotherapist who is contracted to the facility six hours a week and supported by a physiotherapy assistant.  Each resident has a bed mobility and transfer care plan in their bedrooms to support staff.   The physiotherapist interviewed reported that equipment is available and ordered by the facility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documented, informative and relevant.  Any change in care required is documented and passed on to relevant staff verbally and electronically.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NP interviewed, verified that medical input is sought in a timely manner, the registered staff are appropriately trained, that medical orders are followed, and care provided is excellent.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trained diversional therapists holding the national Certificate in Diversional Therapy, an activities co-ordinator and the support of six regular volunteers.  The activities team support the residents from Monday to Friday 9.00 am – 5.00 pm and Saturdays from 9.00 am – 2.00 pm and regularly meet with the activity teams from other facilities within the organisation via teleconferencing once a month.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individually and as a group. The resident’s activity needs are evaluated on a day to day basis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interviewed reported that they support residents who may be less socially active due to medical related issues by visiting the individual daily and providing one to one activities with the resident depending on their wellness at the time.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families/whanau are involved in evaluating and improving the programme through residents’ meetings and satisfaction surveys. Residents interviewed confirmed they find the programme interactive, such as the different exercise groups, knitting group, van outings and entertainment provided, including the supporting and celebrating of their different cultures.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through the ‘fast edit’ function on the electronic clinical system. Examples of  care plans being consistently reviewed, and progress evaluated as clinically indicated were noted.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and NP, residents may choose to use another medical practitioner. If the need for other non-urgent services are indicated or requested, the GP/NP or RN sends a referral to seek specialist input.  Copies of referrals were sighted in residents’ files, including to the physiotherapist, dietician, district nurse and wound nurse specialist. The resident and the family/whānau are kept informed of the referral process, as verified by documentation and interviews. Any acute/urgent referrals are attended to immediately, such as sending the resident to accident and emergency in an ambulance, and/or if appropriate, the rapid response unit, if the circumstances dictate, for example, unresolved issues with a resident’s catheter.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As the occupancy of the service has increased the village manager has organised more frequent waste disposal pick-ups. The documented increase is cardboard and recyclables from one to three times a week and general waste from two to three times a week with an option for on-call pick-ups on a Saturday if required.  Should the increase in dual beds create more waste, the on-call option will be made permanent.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21 December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staff and observation of the environment.  The environment was hazard free, residents were safe, and independence is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contracted painting company undertake environmental painting on a systematic and reactive basis. This was confirmed in documentation sighted. They were undertaking painting of all bathroom and ensuite areas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clinical equipment, including lifting hoists, to cater for an increase in hospital level care residents should approval be gained for additional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Reported maintenance is appropriately actioned. Residents and family confirmed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36 bedrooms with full ensuite facilities, 24 bedrooms which have a shared toilet ensuite between two rooms (12 toilets).  Appropriately secured and approved handrails are provided in the toilet/shower areas, and other equipment/accessories are available to promote residents’ independence.  The entrance to the toilet and bathroom areas allow lifting equipment to be safely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but one bedroom has door widths to allow lifting equipment to be safely used. Bedroom 15 entrance door is partially blocked by the smoke stop door in this area. The entrance width is reduced and would not allow lifting equipment to be used for this room. Therefore, room 15 needs to be excluded from dual purpose use and needs to remain as a dedicated rest home level care room unless the doorway access is widened.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dining and lounge areas are spacious and enable easy access for residents and staff.  Residents can access areas for privacy, if required.  Furniture is appropriate to the setting and residents’ needs. The increase of dual purpose beds will not increase resident numbers.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which is well equipped and can cater for additional laundry services should the number of hospital level residents increase owing to dual purpose beds being approved. Dedicated laundry staff demonstrated a sound knowledge of the laundry processes, dirty/clean flow and handling of soiled linen. Residents interviewed reported the laundry is managed well and their clothes are returned in a timely manner. (Refer comment in standard 1.2.3 related to corrective action). The facility labels all residents’ clothing as part of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which includes safe chemical handling.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and via a monthly report completed by the company which provides the chemicals. This report shows appropriate chemical usage is being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10 November 2011. A trial evacuation takes place six-monthly with a copy sent to the New Zealand Fire Service, the most recent being on 21 March 2018. The orientation programme includes fire and security training.  Staff confirmed their awareness of the emergency procedures. An improvement undertaken has resulted in all exit doors being re-keyed which has reduced the number of keys required to be carried in an emergency from 38 to one master key which is located in the village manager’s office. RNs have access to all clinical area doors and cleaning and laundry staff can access specified areas. </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number of residents who receive either hospital or rest home level care. First aid kits are located in all departments throughout the facility. There are spill kits available.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Completed call system audits were sighted and residents and families reported staff respond promptly to call bells. If a response time is over 10 minutes the call bell alert is escalated to the clinical team leaders.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by afternoon staff. There are four security cameras, one at the main entrance, one in the basement and one in both the kitchen and main dining areas. These can be monitored by the village manager remotely as they are web based.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Heating is provided by gas central heating and residents can have an additional oil filled fin heater in their bedrooms if they wish.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specialist and supporting services in the community as required.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team leader clinical/registered nurse is the designated IPC ‘champion’, whose role and responsibilities are defined in a job description and include staff training and the completion of required audits.   The clinical nurse manager oversees surveillance results and completes monthly reports.  This information is provided to the village manager and all other staff through handovers and team meetings and tabled at the quality/risk committee meeting.  This committee includes the village and clinical manager, team leader clinical, registered staff,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is provided if there is an infection outbreak and requests anyone who is, or has been unwell in the past 48 hours, not to enter the facility.  Signs at other entrances to the facility also acknowledge the importance of entering the facility through the main reception doors and to seek advice from the front desk when there is an outbreak for updated information.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champion has appropriate skills, knowledge and qualifications for the role, and has been in this role since June 2017.  She has undertaken external training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champion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2017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champion.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occurring was an influenza outbreak in 2017.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tissue/wound, mouth, eye/ear/nose, gastro-intestinal tract and the respiratory tract. The IPC coordinator reviews all reported infections, and these were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and via access to a facility computer database.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Between the months of October 2017, through to and including March 2018, the facility has had a total of 82 infections.  Two residents have been identified with frequent infections due to co-morbidities with one resident now deceased.  There was evidence sighted of over reporting with one of the two residents, for example, being identified as having three individual respiratory tract infections and treated three times with antibiotics in the month of November and treated again for a subsequent respiratory infection in December.  The residents’ files reviewed highlighted short term and long-term care planning to reduce and minimise the risk of infection.  Care staff interviewed were able to demonstrate knowledge of residents who have a high risk of infections and the interventions required.  </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an influenza infection outbreak that occurred in July 2017 with 25 residents and five staff affected, was reviewed and demonstrated a thorough process of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eight residents were using restraints and four residents were using enablers. A similar process is followed for the use of enablers as is used for restraints. The use of enablers is voluntary, and the only enablers used are bedside rails to assist residents to maintain independence safely whilst in bed. The approved restraints are four bedside rails, one chair lap belt and three chair briefs, for safety reasons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made up of the restraint coordinator, GP or nurse practitioner and the clinical manager as required, are responsible for the approval of the use of restraints and the restraint process. It was evident from review of restraint approval group meeting minutes, residents’ files and interviews with the coordinator that there are clear lines of accountability, that all restraints have been approved, and the overall use of restraints is being monitored and analysed.</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or an enabler is part of the plan of care and identified in the interRAI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undertakes the initial assessment with the restraint coordinator’s involvement, and input from the resident’s family/whānau/EPOA. The RN-restraint coordinator interviewed described the documented process.  Families confirmed their involvement. The general practitioner/nurse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(eg, the use of sensor mats, low beds and perimeter mattresses). The service has reduced the number of restraints and enablers and maintained a 6% or less restraint/enabler use over a 12-month period. This has gained a continuous improvement rating.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Monitoring frequency is correlated to the level of risk each resident is assessed to have.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and monthly restraint evaluations undertaken by the restraint coordinator.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a six-monthly review of all restraint use which includes all the requirements of this Standard.  Individual use of restraint is reported to the management and staff meetings.  Minutes of meetings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A six-monthly internal audit that is carried out also informs these meetings. Any changes to policies, guidelines, education and processes are implemented if indicated. Data reviewed, minutes and interviews with the restraint coordinator and management confirmed that the use of restraint has been reduced by 58% since mid-2017. Refer comments in criterion 2.2.3.2.</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0"/>
        <w:gridCol w:w="1280"/>
        <w:gridCol w:w="6204"/>
        <w:gridCol w:w="34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detailed electronic system in place to identify the planned education for the year. When an opportunity arises for additional education and training this is added onto the schedule. The education offered is related to the provision of aged care and all staff interviewed verbalised their knowledge related to good practice processes for service delivery. The guest speakers who present educational topics at the facility are very knowledgeable in their field and educational content sighted reflected current, good practice. Examples include, Health and Disability Commissioner representative (abuse and neglect), pharmacy representative (medication management) and a physiotherapist (manual handling). In July 2017, Aria Park offered all staff access to an electronic education package which covers all aspects of service delivery. This education is done in modules and once a staff member commences the module they have a 60-day period to complete it. If a staff member requires assistance to complete a module, assistance is given by a senior member of staff and/or the staff educator for the modules, to encourage staff to continue ongoing education. Staff interviewed are enthusiastic about the newly accessed on-line education modules and that the uptake of education is greater than prior to the introduction of this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education is monitored by the clinical manager who maintains staff attendance and hours for all educational training undertaken.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that they have weekly on-site education and training and that they are encouraged and supported to also undertake off-site education related to their roles. Resident and families confirmed during interview that staff offer professional care which is of a high standard and that their needs are met. This is also confirmed by the information sighted related to pay equity which identifies that 22 caregivers are level 4, 12 are level three and seven are level two.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are given one day a week off the floor, to undertake paper work, attend facility meetings and/or complete dedicated portfolio work, such as infection control or the restraint coordinator roles.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the criterion the service can in addition clearly demonstrate a process including analysis and reporting of findings which shows greater staff uptake of education since the electronic system of educational modules were introduced in July 2017. Success of the staff uptake of education is reflected in the pay equity rates identified for caregivers. Staff satisfaction with the newly introduced electronic education system is high. All staff are encouraged and supported to also attend off-site education related to their role. Residents and family find staff to be professional and knowledgeable about services delivered. This is reflected in the 2018 overall satisfaction survey results attained. (Refer comments in Standard 1.2.3).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2.2.3.2</w:t>
            </w:r>
          </w:p>
          <w:p w:rsidR="00EB7645" w:rsidRPr="00BE00C7" w:rsidP="00BE00C7">
            <w:pPr>
              <w:pStyle w:val="OutcomeDescription"/>
              <w:spacing w:before="120" w:after="120"/>
              <w:rPr>
                <w:rFonts w:cs="Arial"/>
                <w:b w:val="0"/>
                <w:lang w:eastAsia="en-NZ"/>
              </w:rPr>
            </w:pPr>
            <w:r w:rsidRPr="00BE00C7">
              <w:rPr>
                <w:rFonts w:cs="Arial"/>
                <w:b w:val="0"/>
                <w:lang w:eastAsia="en-NZ"/>
              </w:rPr>
              <w:t>Approved restraint is only applied as a last resort, with the least amount of force, after alternative interventions have been considered or attempted and determined inadequate. The decision to approve restraint for a consumer should be made:</w:t>
              <w:br/>
              <w:t>(a) Only as a last resort to maintain the safety of consumers, service providers or others;</w:t>
              <w:br/>
              <w:t>(b) Following appropriate planning and preparation;</w:t>
              <w:br/>
              <w:t>(c) By the most appropriate health professional;</w:t>
              <w:br/>
              <w:t>(d) When the environment is appropriate and safe for successful initiation;</w:t>
              <w:br/>
              <w:t>(e) When adequate resources are assembled to ensure safe initiation.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Approved restraint is only applied as a last resort, after alternative interventions have been attempted and following family discussions. In mid-2017, the service undertook a review of all residents using restraints. This involved discussions with residents, families and with staff around the benefits and need for restraint use. It resulted in a 58 percent decrease in restraint use over a three-month period. Resident falls did not increase as a result of the reduced restraint use. The reduction was gained by alternatives to restraint being used, such as very low beds, perimeter surrounds, sensor mats and landing mats. This was confirmed in the restraint register sighted and in staff meeting minutes and in monthly clinical reports which are presented at senior clinical staff and board level.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the criterion the service can in addition clearly demonstrate a review process including analysis and reporting of findings, evidence of action taken based on those findings and the reduction in the use of restraints with no compromise to resident safety. In mid-2017 restraint use was reduced by 58 % over a three-month period and the service has maintained the reduced number of restraints since this time. The service continues to maintain a 6% or less overall restraint use rate.  Staff and management voiced their commitment to ensuring resident safety is maintained using alternative methods, other than restraint, wherever possible.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Aria Park Senior Living Limited - Aria Park Retirement Village</w:t>
    </w:r>
    <w:bookmarkEnd w:id="58"/>
    <w:r>
      <w:rPr>
        <w:rFonts w:cs="Arial"/>
        <w:sz w:val="16"/>
        <w:szCs w:val="20"/>
      </w:rPr>
      <w:tab/>
      <w:t xml:space="preserve">Date of Audit: </w:t>
    </w:r>
    <w:bookmarkStart w:id="59" w:name="AuditStartDate1"/>
    <w:r>
      <w:rPr>
        <w:rFonts w:cs="Arial"/>
        <w:sz w:val="16"/>
        <w:szCs w:val="20"/>
      </w:rPr>
      <w:t>2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