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Allisa Rest Home (2010) Limited - St Allisa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Allisa Rest Home (2010)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Allisa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March 2018</w:t>
      </w:r>
      <w:bookmarkEnd w:id="7"/>
      <w:r w:rsidRPr="009418D4">
        <w:rPr>
          <w:rFonts w:cs="Arial"/>
        </w:rPr>
        <w:tab/>
        <w:t xml:space="preserve">End date: </w:t>
      </w:r>
      <w:bookmarkStart w:id="8" w:name="AuditEndDate"/>
      <w:r w:rsidR="00A4268A">
        <w:rPr>
          <w:rFonts w:cs="Arial"/>
        </w:rPr>
        <w:t>6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The service is currently certified for residential disability- physical level care.  This is not documented in the ‘services audited’ table below.  Residential disability – physical was audited as part of this certification audit.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Allisa Lifecare is part of the Arvida Group.  The service is certified to provide rest home, hospital (medical and geriatric), dementia and residential disability – physical level care for 109 residents.  At the time of the audit there were 107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practitioners.  </w:t>
      </w:r>
    </w:p>
    <w:p w:rsidRPr="00A4268A">
      <w:pPr>
        <w:spacing w:before="240" w:line="276" w:lineRule="auto"/>
        <w:rPr>
          <w:rFonts w:eastAsia="Calibri"/>
        </w:rPr>
      </w:pPr>
      <w:r w:rsidRPr="00A4268A">
        <w:rPr>
          <w:rFonts w:eastAsia="Calibri"/>
        </w:rPr>
        <w:t>The village manager (RN) has been in the role for one year and has many years’ experience in managing health care services.  He is supported by an experienced clinical manager.  Family and residents interviewed all spoke positively about the care and support provided.</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There is one improvement required around medication documentation.</w:t>
      </w:r>
    </w:p>
    <w:p w:rsidRPr="00A4268A">
      <w:pPr>
        <w:spacing w:before="240" w:line="276" w:lineRule="auto"/>
        <w:rPr>
          <w:rFonts w:eastAsia="Calibri"/>
        </w:rPr>
      </w:pPr>
      <w:r w:rsidRPr="00A4268A">
        <w:rPr>
          <w:rFonts w:eastAsia="Calibri"/>
        </w:rPr>
        <w:t>Two continuous improvement ratings have been awarded around restraint minimisation and community involvement.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St Allisa Lifecare strive to ensure that care is provided in a way that focuses on the individual, values residents' autonomy and maintains their privacy and choice.  The service functions in a way that complies with the Health and Disability Commissioner’s Code of Consumers’ Rights (the Code).  The service promotes the attitude of living well (wellness) and introduction of the household model.  Younger people are supported to remain involved in the community.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 Allisa Lifecare has a current strategic plan and a quality assurance and risk management programme that outlines objectives for the next year.  The quality process being implemented includes regularly reviewed policies.  Quality projects are implemented.  Quality data is reported to the quarterly combined staff and monthly quality meetings.  There is an annual internal audit calendar schedule.  Residents and relatives are provided the opportunity to feedback on service delivery issues at monthly resident meetings and via annual satisfaction surveys.  The introduction of the wellness meeting has given the residents a strong voice into how the facility should be run.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programme for 2017 has been completed and the plan for 2018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plans and reviews residents' needs, outcomes and goals with the resident and/or family/whānau input.  InterRAI assessments are utilised and link to care plans.  Care plans viewed demonstrated service integration and were evaluated at least six-monthly.  Resident files included medical notes by the general practitioner and visiting allied health professionals.  Medication policies reflect legislative requirements and guidelines.  Registered nurses, enrolled nurses and senior caregivers responsible for administration of medicines complete education and medication competencies.  The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An integrated activity programme is implemented for residents.  The programme includes community visitors and outings, entertainment and activities that meet the individual physical, cultural and cognitive abilities and preferences for each resident group.  Residents and families report satisfaction with the activities programme.  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St Allisa Lifecare has a current building warrant of fitness.  There are documented processes for the management of waste and hazardous substances in place, and incidents are reported in a timely manner.  Chemicals are stored safely throughout the facility.  Residents can freely mobilise within the communal areas with safe access to the outdoors, seating and shade.  Resident bedrooms are personalised with ensuites.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St Allisa Lifecare has restraint minimisation and safe practice policies and procedures in place.  Staff receive training around restraint minimisation and the management of challenging behaviour.  At the time of the audit, the service had two residents using restraints and no residents using any enablers.  A registered nurse is the designated restraint coordinator.  Assessed risks are documented in care plans.  Ongoing restraint assessments, monitoring and evaluation occurs.  The service and organisation regularly review restraint use and strive to minimise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2"/>
        <w:gridCol w:w="1280"/>
        <w:gridCol w:w="98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sixteen care staff (eight caregivers, five registered nurses (RN) and three diversional therapists) confirm their familiarity with the Code.  Interviews with twelve residents (nine rest home, one hospital and three younger persons) and eight families (four rest home, one hospital and three dementia care) confirm the services being provided are in line with the Code.  The Code is discussed at resident, staff and quality meetings.  Staff receive training on the Code, last occurring in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(as appropriate) and families on admission.  Written general and specific consents were evident in the 12 resident files reviewed (five rest home including one YPD, five hospital including two YPD, and two dementia).  Caregivers and RNs interviewed confirm consent is obtained when delivering cares.  Advance directives identified the resident resuscitation status.  Advance directives had been appropriately signed by the resident and general practitioner (GP).  Copies of EPOA are contained within the resident file where appropriate.  Discussion with eight family members (three from dementia, four rest home, one hospital) identified that the service actively involves them in decisions that affect their relative’s lives.  Interviews with two YPD residents (hospital) both felt fully informed.  Eleven signed admission agreements were sighted in the long-term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last occurring in July 2017.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r w:rsidRPr="00BE00C7">
              <w:rPr>
                <w:rFonts w:cs="Arial"/>
                <w:b w:val="0"/>
                <w:lang w:eastAsia="en-NZ"/>
              </w:rPr>
              <w:t>Residents on the YPD contract are engaged in a range of diverse community activities including (but not limited to) going out to church, craft group, RSA and going to the library.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family/whanau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Five complaints (four in 2018 year to date and one in 2017) have been received at St Allisa Lifecare since the last audit.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Residents interviewed indicated that resident’s spiritual needs are being met when required.  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in place.  There were two residents that identified as Māori at the time of the audit.  One file of a resident identified as Maori was reviewed, the file included a specific Maori health care plan.  The service has established links with the local Iwi.  Cultural and spiritual practice is supported and identified needs are incorporated into the care planning process.  Discussions with the caregivers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awareness, last occurring in January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Policies also take into consideration younger people with disabilities.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Arvida is operationalising their vision ‘to transform the ageing experience’ within the care communities through the introduction of the wellness/household model.  The wellness/household model focuses on the relationship between the care team and the resident as partners in the pursuit of a rich and meaningful life.  St Allisa Lifecare introduced the wellness/household model in July 2107 (Link 1.3.7.1).  The emphasis is on supporting each resident to live well and be actively engaged in their life the way they want it to be.  Residents are supported within the care communities by decentralised self-led teams of employees that together create home, nurture relationships, determine their own lives and build community.  Residents are encouraged and supported to create a comfortable living space suited to their particular needs and personal tastes.  A wellness leader has been introduced January 2018.  The introduction of the wellness meeting has given the residents a strong voice into how the facility should be run.</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restructure in March 2017 has introduced clinical leads providing leadership to staff.  Sharing of clinical expertise enhancing health outcomes for residents.  Overall there has been an increase in RN hours for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Twelve incident/accidents (four hospital, five rest home and three dementia level of care) forms reviewed for January and February 2018 had documented evidence of family notification or noted if family did not wish to be informed.  Relatives interviewed confirmed that they are notified of any changes in their family member’s health status.  Residents interviewed stated that they were welcomed on entry and were given time and explanation about the services and procedures.  Interpreter services are available as required.  St Allisa Lifecare has a number of younger people including residents on YPD contracts.  These residents’ communication methods are available through social media and networks.  Wifi is available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Allisa Lifecare is part of the Arvida Group.  St Allisa Lifecare provides care for up to 109 rest home, hospital (geriatric and medical), residential disability - physical and dementia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107 residents in total across six wings.  There were two residents on a close in interest contract and one resident on a mental health contract, one resident on respite in the dementia unit.  There were 11 younger persons (eight rest home and three hospital level).  All other residents were on the aged 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Five of the wings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In Ashley wing (19-beds), there were 18 hospital residents including two YPD (hospital level).  In Waiau wing (10-beds), there were six hospital and four rest home residents including two YPD resident (one rest home level and one hospital level).</w:t>
            </w:r>
          </w:p>
          <w:p w:rsidR="00EB7645" w:rsidRPr="00BE00C7" w:rsidP="00BE00C7">
            <w:pPr>
              <w:pStyle w:val="OutcomeDescription"/>
              <w:spacing w:before="120" w:after="120"/>
              <w:rPr>
                <w:rFonts w:cs="Arial"/>
                <w:b w:val="0"/>
                <w:lang w:eastAsia="en-NZ"/>
              </w:rPr>
            </w:pPr>
            <w:r w:rsidRPr="00BE00C7">
              <w:rPr>
                <w:rFonts w:cs="Arial"/>
                <w:b w:val="0"/>
                <w:lang w:eastAsia="en-NZ"/>
              </w:rPr>
              <w:t>In Rakaia wing (25-beds), there were 19 rest home and five hospital residents.  In Selwyn wing (14-beds), there were 13 rest home (including six YPD) residents and one hospital resident in the upstairs wing.   In the upstairs Hurunui wing (21-beds), there were 21 rest home residents (including one YPD).</w:t>
            </w:r>
          </w:p>
          <w:p w:rsidR="00EB7645" w:rsidRPr="00BE00C7" w:rsidP="00BE00C7">
            <w:pPr>
              <w:pStyle w:val="OutcomeDescription"/>
              <w:spacing w:before="120" w:after="120"/>
              <w:rPr>
                <w:rFonts w:cs="Arial"/>
                <w:b w:val="0"/>
                <w:lang w:eastAsia="en-NZ"/>
              </w:rPr>
            </w:pPr>
            <w:r w:rsidRPr="00BE00C7">
              <w:rPr>
                <w:rFonts w:cs="Arial"/>
                <w:b w:val="0"/>
                <w:lang w:eastAsia="en-NZ"/>
              </w:rPr>
              <w:t>In the Waimarie wing (20-bed secure dementia unit) there were 20 residents including one respite.</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(RN) who has been in the role for one year.  He is supported by an experienced clinical manager who has been in the position since October 2015, and has worked at St Allisa Lifecare for over five years.  The village manager and clinical manager are supported by the general manager operations, general manager wellness and a national quality manager (who was present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operations on a variety of operational issues and provides a monthly report.  Arvida has an overall business/strategic plan.  The organisation has a philosophy of care, which includes a mission statement.   St Allisa Lifecare has a business plan for 2018 and a quality and risk management programme.  The business plan identifies the future provision of hospital and medical services.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provided by the general manager operations, the general manager wellness and care,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2018 business/strategic plan that includes quality goals and risk management plans for St Allisa Lifecare.  Interviews with staff confirmed that there is discussion about quality data at various staff meetings.  The village manager is responsible for providing oversight of the quality programme on site, which is also monitored at organisational level.  The quality and risk management programme is designed to monitor contractual and standards compliance.  The site-specific service's policies are being transitioned over to the Arvida Group polices, which will be reviewed at least every two years across the group.  Head office sends new/updated policies.  There are policies and procedures appropriate for service delivery including the specific needs of younger people.  Data is collected in relation to a variety of quality activities and an internal audit schedule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Areas of non-compliance identified through quality activities are actioned for improvement.  The service has a health and safety management system that is regularly reviewed.  Restraint and enabler use (when used) is reported within the quality and clinical staff meetings.   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Health and safety goals are established and regularly reviewed.  Risk management, hazard control and emergency policies and procedures are being implemented and are monitored by the health and safety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has been recently changed to have more representative membership, six representatives have received specific health and safety training in their role.  Hazard identification forms and a hazard register are in place.  Residents/relatives are surveyed to gather feedback on the service provided and the outcomes are communicated to residents, staff and families.  The May 2017 resident relative survey overall result shows satisfaction with services provided.  The results for the resident/relative satisfaction survey completed in February 2018 have not yet been evaluated.  Surveys include young people with disabilities around issues relevant to this group.  Resident/family meetings occur monthly and resident and families interviewed confirmed this.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staff meetings including actions to minimise recurrence.  An RN conducts clinical follow-up of residents.  Twelve incident forms reviewed demonstrated that appropriate clinical follow-up and investigation occurred following incidents.  Neurological observation forms were documented and completed for any reviewed unwitnessed falls with potential head injuries.  Discussions with the village manager and clinical manager confirmed that there is an awareness of the requirement to notify relevant authorities in relation to essential notifications.  There have been four section 31 incident notifications required since the last audit.  There were three notifications for missing persons (November 2017, in January and February 2018) and one for a pressure injury (stage four) in April 2017.  All were well managed and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Ten staff files were reviewed (one clinical manager, three RNs, four caregivers, one diversional therapist and one kitchen manager).  There is evidence that reference checks were completed before employment was offered.  Annual staff appraisals were evident in eight of ten staff files reviewed; the other two staff were new to the service.  A copy of practising certificates is kept.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2017 has been completed and the plan for 2018 is being implemented.  Discussions with the caregivers and the RNs confirmed that on-line training through the aged care channel is available.  Eight hours of staff development or in-service education has been provided annually.  There are 13 RNs and seven have completed interRAI training.   Arvida has introduced an aged care channel online training for staff.</w:t>
            </w:r>
          </w:p>
          <w:p w:rsidR="00EB7645" w:rsidRPr="00BE00C7" w:rsidP="00BE00C7">
            <w:pPr>
              <w:pStyle w:val="OutcomeDescription"/>
              <w:spacing w:before="120" w:after="120"/>
              <w:rPr>
                <w:rFonts w:cs="Arial"/>
                <w:b w:val="0"/>
                <w:lang w:eastAsia="en-NZ"/>
              </w:rPr>
            </w:pPr>
            <w:r w:rsidRPr="00BE00C7">
              <w:rPr>
                <w:rFonts w:cs="Arial"/>
                <w:b w:val="0"/>
                <w:lang w:eastAsia="en-NZ"/>
              </w:rPr>
              <w:t>There are ten caregivers who work routinely in the dementia unit and eight have completed the dementia standards.  The remaining two caregivers are in progress of completing.  The Arvida group hosts two conferences per year for village managers and clinical managers to promote the updating of skills and knowledge.  The service had 31 staff attend a wellness education session in May 2017, which was relevant to physical disability and young people with physical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Allisa Lifecare policy includes staff rationale and skill mix.  Sufficient staff are rostered on to manage the care requirements of the residents.  The service has a total of 90 staff in various roles.  Staffing rosters were sighted and there is staff on duty to match needs of different shifts.  The village manager (RN) and clinical manager work 40 hours per week from Monday to Friday and are available on call after hours.  In addition to the village manager and clinical manager there is at least one RN on at any one time.  The RN on each shift is aware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wings on the ground floor (Ashely 19 beds and Waiau 10 beds) there were 18 hospital residents in the Ashley unit and six hospital and four rest home residents in the Waiau wing.  There is one RN on duty in the morning shift and afternoon shift, and night shift.  They are supported by six caregivers on the morning shift, and on the afternoon shift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wings on the 1st floor (Selwyn 14 beds, Hurunui 21 beds and Rakaia 25 bed wings) there was one hospital and 13 rest home residents in the Selwyn unit, 21 rest home residents in the Hurunui unit and five hospital and 19 rest home residents in the Rakaia wing.  There is one RN on duty in the morning shift and on the afternoon shift.  They are supported by six caregivers on the morning shift, three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(Waimarie 20 beds) there were 20 dementia care residents.  There is one RN on duty in the morning shift, supported by three caregivers on the morning shift, and on the afternoon shift and one caregiver on the night shift.  The RNs from the hospital cover the rest home on the night shift and the dementia unit on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Interviews with staff, residents and family members confirm there are sufficient staff to meet the needs of residents.  The caregivers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and password protected on computers.  Other residents or members of the public cannot view sensitive resident information.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levels of care are   provided for families and residents prior to admission or on entry to the service.  All admission agreements reviewed align with all contractual requirements and kept within the electronic file.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  The yellow transfer envelope is used for acute admissions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who administer medications (RNs, enrolled nurses and senior caregivers) have been assessed for competency on an annual basis.  Annual education around safe medication administration has been provided.  Registered nurses complete syringe driver training.  Two-weekly delivery of blister packs are checked against the medication charts by the RNs on night-shift, as evidence on the signing sheet.   Medication fridges are checked daily and are maintained within the acceptable temperature range.  All eye drops, and ointments were dated on opening.  There were no residents self-medicating.   Twenty-two medication charts were reviewed across the six wings.  All had photo identification, allergy status and had been reviewed by the GP at least three-monthly.   As required medication had indications for use.  Younger people are supported to self-administer medications when appropriate.  Residents self-administering medication had three-monthly competencies completed.  Standing orders had been signed per medication by both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Allisa has a commercial kitchen where all food is prepared and served.  The service employs three cooks and five kitchen-hands.  All have completed food safety certificates.  The cook interviewed explained the procurement of the food and management of the kitchen, for which she is responsible.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separate sittings for meals.  One sitting for residents’ requiring assistance and one sitting for more independent residents.  This process was observed and there were sufficient staff to assist with smooth transitions between sittings.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meals are served in the unit dining room from the bain marie.  There is a kitchen manual and a range of policies and procedures to safely manage the kitchen and meal services.  Audits are implemented to monitor performance.  Kitchen fridge, food, freezer and dishwasher temperatures were monitored and documented daily and were within safe limits.  There is a food control plan in place (yet to be audited).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Nutritional profiles were evident in a folder for kitchen staff to access.  Special diets were noted on the kitchen noticeboard.  </w:t>
            </w:r>
          </w:p>
          <w:p w:rsidR="00EB7645" w:rsidRPr="00BE00C7" w:rsidP="00BE00C7">
            <w:pPr>
              <w:pStyle w:val="OutcomeDescription"/>
              <w:spacing w:before="120" w:after="120"/>
              <w:rPr>
                <w:rFonts w:cs="Arial"/>
                <w:b w:val="0"/>
                <w:lang w:eastAsia="en-NZ"/>
              </w:rPr>
            </w:pPr>
            <w:r w:rsidRPr="00BE00C7">
              <w:rPr>
                <w:rFonts w:cs="Arial"/>
                <w:b w:val="0"/>
                <w:lang w:eastAsia="en-NZ"/>
              </w:rPr>
              <w:t>Nursing staff complete a daily resident preference (two choices offered for main dinner served at midday).  The menu is a four-weekly seasonal menu.  Residents and families interviewed, overall stated satisfaction with the food.  Dietary supplements are available.    The dietitian reviewed the menu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per contract requirements, snacks are available to residents in the dementia unit 24/7.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 long-term care plan is completed within 21 days of admission and thereafter six-monthly, or earlier due to health changes.  Eleven of 12 files (including two of three YPD files) reviewed identified interRAI assessment notes and summaries were available.  The other YPD file included a range of assessment tools.  The outcomes of assessment tools are linked to the long-term care plan.  Two files of residents in the dementia unit (including one respite) included behaviour assessments that linked to behaviour charts.  The resident needs, goals and supports are documented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(electronic) were resident focused and individualised.  Support needs as assessed were included in the long-term care plans reviewed.  Short-term care plans are used for changes to health status and are generated on the electronic system.  Three YPD resident files reviewed included individual personal goals.  The respite file reviewed in the dementia wing included a short-term care plan.  Care plans evidenced resident (as appropriate) and family/whānau involvement in the care plan process.  Relatives interviewed confirmed they were involved in the care planning process.  There was evidence of allied health care professionals involved in the care of the resident including the GP, physiotherapist, mental health team, speech language therapist, podiatrist, hospice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RN initiates a review and if required, GP, nurse specialist consultation.  There is documented evidence on the family/whānau contact form in each resident file that evidences family were notified of any changes to their relative’s health including (but not limited to): accident/incidents, behaviours, infections, health professional visits, referrals and changes in medications.  Adequate dressing supplies were sighted in treatment room.  Registered nurses were regularly involved in resident daily care and ongoing assessments as identified in the progress notes.  A weekly evaluation is completed by the RNs.</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policies and procedures are in place.  A sample of four wounds records were reviewed including the two current pressure injuries (one grade two, one grade one).  Wound assessment and treatment forms, ongoing evaluation form and evaluation notes were in place for all residents with wounds.  The service can access the DHB wound nurse specialist if required.   Continence products are available and resident files include a urinary continence assessment, bowel management, and continence products identified.  Residents are weighed monthly or more frequently if weight is of concern.  Nutritional requirements and assessments are completed on admission identifying resident nutritional status and preferences.  There is dietitian involvement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blood pressure, blood sugar levels, pain, neurological observations, food and fluid charts.  These were sighted across the files reviewed.  The RN monitors and reviews the monitoring forms daily on the electronic system.  Care staff report any changes to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team of four diversional therapists (DTs).  There are activities scheduled across seven days in the dementia unit and upstairs and downstairs rest home/hospital five days a week.  The DTs working in the dementia unit have completed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offers choice and variety of activities for residents to attend including, crafts, board games, card games, newspaper reading, exercises indoors and outdoors” and bowls.  There are three different planners that go up on the noticeboards in all areas and residents also get an individual copy.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one-on-one activities for residents not involved in group activities.  There are a number of resident-led groups including craft group, knitting group, garden group and walking group.  There is a van that goes out 3x weekly and includes outings for all resident groups.  A mobility van is hired monthly.  are weekly outings for rest home residents and a mobility van is hired monthly for hospital residents.  There are regular outings for drives and attending community events and inter-home visits.  </w:t>
            </w:r>
          </w:p>
          <w:p w:rsidR="00EB7645" w:rsidRPr="00BE00C7" w:rsidP="00BE00C7">
            <w:pPr>
              <w:pStyle w:val="OutcomeDescription"/>
              <w:spacing w:before="120" w:after="120"/>
              <w:rPr>
                <w:rFonts w:cs="Arial"/>
                <w:b w:val="0"/>
                <w:lang w:eastAsia="en-NZ"/>
              </w:rPr>
            </w:pPr>
            <w:r w:rsidRPr="00BE00C7">
              <w:rPr>
                <w:rFonts w:cs="Arial"/>
                <w:b w:val="0"/>
                <w:lang w:eastAsia="en-NZ"/>
              </w:rPr>
              <w:t>Community visitors to the facility include entertainers, canine therapy, pre-school dancers and church visitors for regular interdenominational and Catholic church services.    Rest home residents in the serviced apartments are invited to participate in the activities in the care centre.    A resident profile “About Me” is completed on admission.  Individual leisure activity plans were seen in all resident files reviewed.  The DT is involved in the six-monthly multidisciplinary review.  The service receives feedback and suggestions for the programme through resident meetings and surveys.  Residents interviewed were happy with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Wellness meeting and resident delegates from each wing are part of this meeting.  They provide feedback in the activity programme.  Regular one-on-one meetings with the younger residents assists in ensuring activities are planned to meet the needs of these residents.  Younger person specific activities include (but are not limited to), involvement with local community, attending craft group, going out to play pool, library visits and attending church in the community.  There is WIFI available for residents.  Three (YPD) residents interviewed confirmed that they have individualised choices in activities and are supported to stay involved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therapists complete an activity assessment on admission and develop have input into two sections of the electronic care pal “in leisure and pastoral care’.  There was a ‘diversional behaviour distractions’ plan for the resident file reviewed in the dementia unit that linked to the 24-hour activity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for long-term residents were evaluated by the RN within three weeks of admission.  Long-term care plans have been evaluated by the multidisciplinary team at least six-monthly or earlier for any health changes.  InterRAI re-assessments have been completed 6-monthly in support of reviewing the care plan.  All care plans have recently been updated and transferred to the electronic programme.  As part of the review and update of the care plans an evaluation has been completed.  Each section of the care plan is evaluated.  Family are invited to attend the 6-monthly MDT review and informed of any changes if unable to attend.  The MDT meeting (now called Case Conference checklist on the electronic system) includes a holistic evaluation of care and support including input from allied health and medical staff.  The GP reviews the residents at least three-monthly or earlier if required.  Ongoing nursing evaluations occur as indicated and are documented within the electronic progress notes and short-term care plans are established where required.  Changes to the electronic long-term care plan identify name and date to reflect the update.  Residents and relatives interviewed confirmed involvement in the Case Conference and evaluation of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Examples include (but not limited to) referral for rest home resident to a community occupational therapist for modified utensils and chair, one rest home resident for speech language therapist and reassessment for higher level of care, referral to community physiotherapist for adjustments to specialist wheelchair for YPD resident, referral to dietitian for the respite resident.  The service facilitates access to other medical and non-medical services.  Referral documentation is maintained on resident files.  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waste management.  Residents, staff and visitors are protected from harm through safe practice.  There is an approved system in place for the safe disposal of sharps.  Chemicals are labelled with manufacturer labels.  There are designated areas for storage of chemicals and chemicals are stored securely.  Laundry and sluice rooms are locked when not in use.  Product use information is available.  Protective equipment including gloves, aprons, and goggles are available for use by staff.  Staff interviewed were familiar with accepted waste management principles and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on 1 March 2019.  The maintenance person works full time and completes annual scheduled maintenance tasks.  Assessment for hot water temperatures checks are conducted monthly.  Hot water temperatures have been tested and recorded monthly with readings below 45 degrees Celsius.  Essential contractors are available 24 hours.  Corridors are wide in all areas to allow residents to pass each other safely.  All electrical equipment has been tested and tagged.  Clinical equipment has had functional checks/calibration annually.  The facility is on two levels.  The upstairs floor area can be accessed by two flights of stairs and a lift.  Residents were observed safely mobilising throughout the facility.  There is easy access to the outdoors.  The exterior by the entrance is well maintained with safe paving, outdoor shaded seating, lawn and gardens and car parking.  Interviews with the caregivers confirmed that there was adequate equipment to carry out the cares according to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full ensuite facilities.  There are also sufficient communal toilets adjacent to the lounge and dining areas.  Refurbishment has been completed on two wings since previous audit.  The number of visitor and resident communal toilets provided is adequate.  Hand washing and drying facilities are located adjacent to the toilets.  Liquid soap and paper towels are available in all toilets.  Fixtures, fittings and floor and wall surfaces are made of accepted materials to support good hygiene and infection prevention and control practices.  The communal toilets and showers are well signed and identifiable and include vacant/engaged and 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needs of residents.  Residents are able to manoeuvre mobility aids around their bed and personal space areas.  All beds are of an appropriate height for the residents.  Caregivers interviewed report that rooms have sufficient room to allow cares to take place.  Bedrooms are personalised, and residents interviewed stated they enjoyed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on both floors and small seating areas which are used for activities, recreation and dining activities.  The dining room downstairs is spacious, and located directly off the kitchen/servery area.  Due to the number of residents, meals are completed in two shifts.  Residents and staff interviewed said this works well and there is also flexibility.  Residents that are being fed tend to be on one shift.  All areas are easily accessible for residents.  The furnishings and seating are appropriate.  Residents were seen to be moving freely both with and without assistance throughout the audit.  Residents interviewed report they can move around the facility and staff assist them if required.  The dementia unit has a dining room and a half wall separates the lounge area from the dining room without being two separate rooms.  Both areas allow for activity and individual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There is a separate laundry area where all linen and personal clothing is laundered by the designated laundry staff.  There is a dirty and clean entrance.  Staff attend infection prevention and control education and there is appropriate protective clothing available.  Cleaners are employed seven days a week.  Manufacturer’s safety data charts are available for reference if needed in an emergency.  Residents and family interviewed report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management plans in place to ensure health, civil defence and other emergencies are included.   Six monthly fire evacuation practice documentation was sighted, with the last fire evacuation drill occurring on 1 February 2018.  There is an approved evacuation plan in place.  All RNs hold a current first aid certificate.  A contracted service provides checking of all facility equipment including fire equipment.  Fire training and security situations are part of orientation of new staff and include competency assessments.  Emergency equipment is available at the facility.  Short-term backup power for emergency lighting is in place.  The facility is well prepared for civil emergencies and has emergency lighting, a store of emergency water and two gas BBQ’s for alternative cooking.  Emergency food supplies sufficient for three days are kept in the kitchen.  There is a store cupboard of supplies necessary to manage a pandemic/outbreak.  There are call bells in the residents’ rooms, and lounge/dining room areas.  Residents were observed to have their call bells in close proximity.  The facility is secured at night.  The service utilises security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The facility is heated by a mix of wall panels and heat pumps.  Windows and ranch sliders open for ventilation.  The general living areas and resident rooms were appropriately heated and ventilated on the day of audit.  Residents and family interviewed state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is the infection prevention and control officer.  There is a job description that outlines the responsibility of the role.  The infection prevention and control officer is supported by the infection control committee and quality committee.  Infection control data is reported to staff and management including head office.  The infection control programme has been reviewed annually at the head office by the general manager wellness and also through the quality committee.  Visitors are asked not to visit if they are unwell.  Hand sanitizers were appropriately placed throughout the facility.  Residents are offered the annual influenza vaccine.  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has completed an infection control paper through the local nursing school.  The infection control committee are representatives from each area.  Relevant personnel are invited to committee meetings as applicable.   Infection control is also an agenda item of the quality committee.  There are adequate resources to implement the infection control programme for the size and complexity of the organisation.  The infection prevention and control officer and infection control committee have good support from the Arvida Group head office, the infection control nurse specialist at the DHB, external consultants, laboratory technician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Arvida Group infection control policies and procedures that are appropriate for the size and complexity of the service.  The infection control manual outlines a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annually and was recently completed by an IP&amp;C nurse consultant.  Hand hygiene audits are completed as part of the internal audit programme.   All staff complete infection control orientation and questionnaires on employment.  Information is provided to residents that is appropriate to their needs and this is documented in clinical records and resident meetings (as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standard definition of signs and symptoms of infections.  Short-term care plans are used for infections.  Surveillance of all infections is entered into the monthly online infection control register.  Head office can monitor current infections.  This data is monitored and evaluated monthly, six-monthly and annually.  Trends and analysis of infections and corrective actions are discussed at quality and infection control committee meetings.  Meeting minutes and graph are available to all staff.  Benchmarking occurs within the Arvida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and have intentionally minimised restraint use (link 2.5.5).  Policies and procedures include definition of restraint and enabler that are congruent with the definition in NZS 8134.0.  At the time of the audit, the service had two residents using restraints (lap belts) and no residents using any enablers.  Restraint minimisation is overseen by a restraint coordinator (RN).  The RN states that any restraint would be used only when absolutely necessary and as a last resort.  Staff education on restraint minimisation and management of challenging behaviour has been provided in March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the two residents using restraint were reviewed.  The completed assessment considered those listed in 2.2.2.1 (a) - (h).  Falls risk assessments are completed six-monthly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Assessments and care plans identify specific interventions or strategies to try (as appropriate) before restraint is used.  The care plan reviewed of two residents with restraint, identified observations and monitoring.  Restraint use is reviewed through the monthly assessment evaluation, monthly restraint meetings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monthly as part of the ongoing reassessment for the residents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is the restraint coordinator and reports to the quality team on a regular basis.  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15"/>
        <w:gridCol w:w="1280"/>
        <w:gridCol w:w="4678"/>
        <w:gridCol w:w="1957"/>
        <w:gridCol w:w="14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Twenty-two medication charts were reviewed across the six wings.  All had photo identification, allergy status and had been reviewed by the GP at least three-monthly.  Twenty-two signing charts reviewed identified medication had been signed as given in 21 of the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resident was due a Norspan patch controlled drug (3/3/18), this had not been given or followed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medication is given as prescribed or reason why not given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6"/>
        <w:gridCol w:w="1280"/>
        <w:gridCol w:w="4792"/>
        <w:gridCol w:w="3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Arvida is operationalising their vision ‘to transform the ageing experience’ within the care communities through the introduction of the wellness/household model.  The wellness/household model focuses on the relationship between the care team and the resident as partners in the pursuit of a rich and meaningful life.  St Allisa Lifecare introduced the wellness/household model in July 2107.  The emphasis is on supporting each resident to live well and be actively engaged in their life the way they want it to be.  Residents are supported within the care communities by decentralised self-led teams of employees that together create home, nurture relationships, determine their own lives and build community.  Residents are encouraged and supported to create a comfortable living space suited to their particular needs and personal tastes.  A wellness leader has been introduced January 2018.  The introduction of the wellness meeting has given the residents a strong voice into how the facility should be run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 Allisa has introduced resident led initiatives towards the organisations Wellness model.  The approach to resident-led activities and the Wellness model has increased improvement in resident involvement.  The service could give examples of where residents initiate activities themselves and also involvement in health &amp; safety.  This intentional involvement as provided more of a voice and empowerment for residents.  Examples of wellness initiatives introduced (but not limited to); one resident is the H&amp;S resident representative, one resident commenced a bridge club and teaches others how to play bridge in the weekends, one resident runs a Tai Chi class and two residents provide assistance with maintenance tasks, and three residents involved in recruitment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restraint committee meeting in June 2017 the service chose to actively work at reducing restraint and enabler use.  The service works within the standards to minimise the restraint use.  Restraint is only used as a last resort, following alternate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is the restraint coordinator and reports to the quality team on a regular basis.  The service has actively worked to promote and reduce the use of restraint.  This approach has been supported by management with investment in alternatives such as sensor mats, low beds and landing mats.  Family/whanau have been actively involved in seeking alternatives options to ensure resident wellbeing and safety.  The facility has reduced from six residents identified as requiring a restraint or an enabler (four residents with restraint and two using an enabler) in June 2017 to two residents using lap belt restraints in March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Allisa Rest Home (2010) Limited - St Allisa Lifecare</w:t>
    </w:r>
    <w:bookmarkEnd w:id="58"/>
    <w:r>
      <w:rPr>
        <w:rFonts w:cs="Arial"/>
        <w:sz w:val="16"/>
        <w:szCs w:val="20"/>
      </w:rPr>
      <w:tab/>
      <w:t xml:space="preserve">Date of Audit: </w:t>
    </w:r>
    <w:bookmarkStart w:id="59" w:name="AuditStartDate1"/>
    <w:r>
      <w:rPr>
        <w:rFonts w:cs="Arial"/>
        <w:sz w:val="16"/>
        <w:szCs w:val="20"/>
      </w:rPr>
      <w:t>5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