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Rosewood Resthome Limited - Rosewood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Rosewood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Rosewood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2018</w:t>
      </w:r>
      <w:bookmarkEnd w:id="7"/>
      <w:r w:rsidRPr="009418D4">
        <w:rPr>
          <w:rFonts w:cs="Arial"/>
        </w:rPr>
        <w:tab/>
        <w:t xml:space="preserve">End date: </w:t>
      </w:r>
      <w:bookmarkStart w:id="8" w:name="AuditEndDate"/>
      <w:r w:rsidR="00A4268A">
        <w:rPr>
          <w:rFonts w:cs="Arial"/>
        </w:rPr>
        <w:t>27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Rosewood Rest Home and Hospital in suburban Christchurch provides rest home, hospital and psychogeriatric care for up to 66 residents. The service is privately owned and managed by a facility manager, with oversight from a general manager. Family members expressed full satisfaction with the level of care being provided in this facility.</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a resident, family members, management, staff and a general practitioner.</w:t>
      </w:r>
    </w:p>
    <w:p w:rsidRPr="00A4268A">
      <w:pPr>
        <w:spacing w:before="240" w:line="276" w:lineRule="auto"/>
        <w:rPr>
          <w:rFonts w:eastAsia="Calibri"/>
        </w:rPr>
      </w:pPr>
      <w:r w:rsidRPr="00A4268A">
        <w:rPr>
          <w:rFonts w:eastAsia="Calibri"/>
        </w:rPr>
        <w:t xml:space="preserve">One area relating to staff education and competency reviews that impacted on annual performance appraisals was identified for corrective action. Four areas identified as requiring improvement at the previous certification audit and two areas from the interim partial provisional audit had been fully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facility manager is responsible for the management of complaints and the wider complaints process. A complaints register is maintained and demonstrated that complaints have been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Rosewood Rest Home and Hospital is privately owned and is managed by a facility manger, with oversight from a general manager. A business and quality and risk management plans are documented and include the scope, direction, goals, values and mission statement of the organisation. Systems are in place for monitoring the services provided, including regular weekly reporting by the facility manager to the general manager, who in turn reports to the director.  </w:t>
      </w:r>
    </w:p>
    <w:p w:rsidRPr="00A4268A">
      <w:pPr>
        <w:spacing w:before="240" w:line="276" w:lineRule="auto"/>
        <w:rPr>
          <w:rFonts w:eastAsia="Calibri"/>
        </w:rPr>
      </w:pPr>
      <w:r w:rsidRPr="00A4268A">
        <w:rPr>
          <w:rFonts w:eastAsia="Calibri"/>
        </w:rPr>
        <w:t xml:space="preserve">The facility manager is an experienced and suitably qualified manager who is a registered nurse. A quality and risk management system is in place which includes an annual calendar of internal audit activity, monitoring of complaints and incidents, health and safety, infection control, restraint minimisation and resident and family satisfaction. The system is supported by an electronic system, which aids in the collation and analysis of quality improvement data, which is benchmarked nationally. Discussion of trends and follow up where necessary is occurring at quality improvement and staff meetings. Adverse events are documented on accident/incident forms and seen as an opportunity for improvement. Corrective action plans are being developed, implemented, monitored and signed off. Actual and potential risks are identified and mitigated, and the hazard register was up to date.  </w:t>
      </w:r>
    </w:p>
    <w:p w:rsidRPr="00A4268A">
      <w:pPr>
        <w:spacing w:before="240" w:line="276" w:lineRule="auto"/>
        <w:rPr>
          <w:rFonts w:eastAsia="Calibri"/>
        </w:rPr>
      </w:pPr>
      <w:r w:rsidRPr="00A4268A">
        <w:rPr>
          <w:rFonts w:eastAsia="Calibri"/>
        </w:rPr>
        <w:t xml:space="preserve">A suite of policies and procedures cover the necessary areas, were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is completed by new staff. Although attendances are low, a systematic approach to identify, plan, facilitate and record ongoing training is in place to support safe service deliver. Registered nurses undertake a comprehensive training plan.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of senior staff on call out of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Food services meet the nutritional needs of the residents with special needs catered for. A food safety plan and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current and although renovation has occurred, there has not been any reconstruction of the facility since the last audit activity.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a set of policies and procedures that support the minimisation of restraint.  Restraint is only used as a last resort when all other options have been explored and there were no enablers or restraints in use at the time of the audit. In addition to training every two years, staff are required to complete an annual competency in relation to restraint and enabler use. Staff demonstrated a sound knowledge and understanding of the restraint and enabler use processes and of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compliments policy and associated forms meet the requirements of Right 10 of the Code. The information is provided to residents’ family members on admission and there is complaints information and forms available in the reception area and the offices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sixteen complaints have been received since August 2016 and that actions taken, through to an agreed resolution, are documented and completed within the timeframes specified in the Code.  Action plans reviewed showed any required follow up and improvements have been made where possible.  Complaints are now being recorded both electronically and in hard copy.</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and follow up is the responsibility of the facility manager, who openly informs complainants about advocacy services and the option to refer any issue to the Health and Disability Commissioner (HDC). One complaint that was reviewed by the Health and Disability Commissioner has been closed out with no further follow-up required, although the service provider has taken appropriate action to reduce the likelihood of a recurrence. A second is still under investigation and the latest correspondence from the HDC dated November 2017 states it has been referred to an independent assessor for further review. Meantime the facility manager has implemented training and staff reminders about expected standards around delivery and review of care.</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open disclosure were sighted and meet the requirements of the Code.  Staff understood the principles of open disclosure and informed they are required to sign they have read these documents. Family members stated they are kept well informed about any changes to their relative’s status and are advised in a timely manner about any incidents or accidents. They also talked about their involvement in the care planning process and said that the outcomes of regular and any urgent medical reviews are discussed with them. This was supported in residents’ records reviewed, in particular the family contact recording sheets, which are being consistently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accessed using the contact details in the interpreter service policies and procedures. The facility manager was familiar with the process, although reported this had not been required in the years she had worked in this facility.  All current residents are competent in speaking English. The interpreter policy also informs on communication with people who may be visually or hearing impaired.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 which is reviewed annually, outlines the purpose, values, scope, direction and goals of the organisation. The documents described annual and longer term objectives and the associated operational plans. Registered nurses provide a weekly report to the facility manager, who in turn develops a weekly report for the general manager. The general manager is responsible for reporting to the managing director. A sample of internal reports was reviewed and showed that adequate information to monitor performance is being reported including overviews of occupancy, staffing issues, service delivery performance, emerging risks and updates on issues of concern that have previously been identified. </w:t>
            </w:r>
          </w:p>
          <w:p w:rsidR="00EB7645" w:rsidRPr="00BE00C7" w:rsidP="00BE00C7">
            <w:pPr>
              <w:pStyle w:val="OutcomeDescription"/>
              <w:spacing w:before="120" w:after="120"/>
              <w:rPr>
                <w:rFonts w:cs="Arial"/>
                <w:b w:val="0"/>
                <w:lang w:eastAsia="en-NZ"/>
              </w:rPr>
            </w:pPr>
            <w:r w:rsidRPr="00BE00C7">
              <w:rPr>
                <w:rFonts w:cs="Arial"/>
                <w:b w:val="0"/>
                <w:lang w:eastAsia="en-NZ"/>
              </w:rPr>
              <w:t>Rosewood Home and Hospital is managed by a facility manager, with oversight from a general manager based in Whanganui who was previously her mentor. The facility manager, who has been in the role for two and a half years, is suitably skilled and experienced. In addition to being a registered nurse with a current annual practising certificate, she has attended leadership and management courses and confirmed knowledge of the sector, regulatory and reporting requirements. She maintains currency through attendance at aged care sector conferences, seminars and training. Responsibilities and accountabilities of the facility manager are defined in a position description and individual employment agreement.  Support from the general manager is ongoing with a minimum of weekly contact and the owner/managing director takes an active interest. A team of registered nurses work alongside the facility manager, three of whom are about to take on new roles of clinical care coordinators, one in each of the specialty areas of the rest home, hospital and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for 26 rest home (dementia) beds; 20 aged care hospital level care beds; and 20 beds in the psychogeriatric unit, all of which sit under the Aged Related Residential Care Agreement contract. One person in the service is currently on a mental health contract (under 65 years of 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assurance and risk management system that reflects the principles of continuous improvement and is understood by staff.  This includes management of incidents and complaints, internal audit processes, a regular patient satisfaction survey, monitoring of outcomes and clinical incidents including infections, wounds, residents’ weights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and were current. These are provided by an external quality consultant who as part of the contract is responsible for ensuring documentation is current and meets the requirements of the document control system described in the documents. Staff are required to sign acknowledgement they have read any new or updated policy document.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adequate reporting systems and discussion occurs on quality matters.  Regular review and analysis of quality indicators occurs, and related information is reported and discussed at the quality improvement management team meetings and at the various staff meetings. Minutes reviewed included discussion on the above-mentioned topics, including environmental concerns. An internal audit monitoring system is being maintained according to a pre-determined annual schedule. Staff reported during interview their involvement in quality and risk activities through reading meeting minutes, active roles within the health and safety team, assisting with internal audits and completing forms such as incident reports. The last family survey was in 2016 with the next due this year. Concerns about food were raised and have since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quality consultant provides access to an electronic recording and analysis system for the management of quality and risk issues. Related data is being entered, analysed and then benchmarked at a national level. This system is also enabling the corrective action system to be well managed with all on file being systematically updated and closed out within acceptable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and reporting of risks and development of mitigation strategies. A risk register shows consistent review and updating of risks, risk plans and the addition of new risks. Two staff from the health and safety team confirmed their awareness of the Health and Safety at Work Act (2015) requirements and described how some of these requirements are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 essential notification reporting requirements for events varying from pressure injuries, health and safety incidents and accidents, human resources, infection control, the coroner and changes in management. The facility manager was able to quote all such instances when essential notification reporting would be required and informed that other than an outbreak of norovirus, there have not been any notifications of significant events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 these are fully completed, incidents are investigated, action plans developed and actions are followed-up in a timely manner.  Information from these forms is transferred into an electronic database where adverse event data is collated, graphed, analysed, discussed with the registered nurses and reported to the quality improvement meetings. Evidence of these actions was sighted in meeting minutes, which showed discussion in relation to trends, action plans and improvements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Validation of qualifications and practising certificates, where required, are completed at the time of new staff recruitment and when any registered health professional becomes routinely responsible for an aspect of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an application and initial interview process, referee checks and police vetting.   Although the majority of staff have been employed for a number of years, the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prepares new staff well for their role and included support from a ‘buddy’ through their initial orientation period. Staff records reviewed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are supported to attend any external training they request. Mandatory training requirements are defined and scheduled to occur over the course of the year. Care staff have either completed or commenced a New Zealand Qualification Authority education programme to meet the requirements of the provider’s agreement with the DHB. Access to ongoing training in dementia care is provided. All registered nurses had a comprehensive training plan on file, which were up to date. A training day had been provided to ensure the registered nurses meet the relevant training requirements. The records sighted confirmed the issues in relation to registered nurse training that were raised for corrective action at the partial provisional audit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which includes mandatory topics, is planned on an annual basis, although staff education records showed that overall attendance is low. A system for the annual review of the competencies that are completed during orientation is also in place.   An annual performance appraisal process is undertaken once staff complete the competencies, however not all were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The facility adjusts staffing levels to meet the changing needs of residents. Staff informed that they only need to inform the facility manager of any concerns around staffing levels and the situation will be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minimum number of staff is provided during the night shift and consists of one registered nurse and three caregivers spread across the facility.  An afterhours on call person of a senior staff person is noted on the roster.  Staff confirmed that there is always good access to additional advice and support when needed.   Caregivers reported adequate staff are available and that they are able to complete the work allocated to them.  While there is registered nurse cover over 24 hours on seven days a week, with at least three on duty each day, there is also a plan for staged registered nurse allocation in the hospital wing as resident numbers increase.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were extremely positive about the calibre of care and support provided at Rosewood Home and Hospital. Observations and review of a four-week roster cycle sampled during this audit confirmed adequate staff cover has been provided.  Short notice roster gaps are covered by other staff not rostered for that day and on the two occasions over the past year when a caregiver was unavailable, the registered nurse took over the care role and the facility manager took over the registered nurse role. At least one staff member on duty has a current first aid certificate and is identifiable on the roster. Likewise, a senior person is identifiable on the roster for all three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sufficient number of trained and competent registered nurses who are maintaining their annual competency requirements in the interRAI assessment system with six of the seven registered nurses having been trained in its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dementia services have access to food and fluids to meet their nutritional needs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undertaken by two cooks, one of whom works weekends only, and kitchen hands, in an on-site kitchen. A four week rotating menu is in place. To ensure the food follows recognised nutritional guidelines for older people, the menu was reviewed by a registered dietitian on 2 April 2016. An interim review was completed 21 October 2017 at the service provider’s request, as a result of corrective actions raised at the certification audit. As residents are now receiving appetising food and fluids in a manner that also ensures nutritional value is maintained, the previously raised corrective action on this matter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registration issued by Christchurch City Council, 2 February 2018. All aspects of food procurement, production, preparation, storage, transportation, delivery and disposal now comply with current legislation and guidelines, which means a corrective action raised at the certification audit has also been satisfactorily addressed. Food temperatures, including for high risk items, are monitored appropriately and recorded as part of the plan both at the time of transfer to the hot boxes and again just prior to serving.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There were sufficient staff on duty in the dining rooms at meal times to ensure appropriate assistance was available to residents as needed. Family members interviewed reported they are fully satisfied with the menu and the food provided with some noting the changes that have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very good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therapists holding the national Certificate in Diversional Therapy, and an activities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Families/whānau are involved in evaluating and improving the programme through family meetings, satisfaction surveys. Family interviewed confirmed they find the programme varied.</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includes a 24-hour plan for activities that staff can utilise.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behaviour and mobility.  When necessary, and for unresolved problems, long term care plans are added to an updated.  One resident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warranty of fitness with an expiry date of 1 April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shared bathroom, hospital laundry and kitchen has been renovated, which is enabling infection control to be more effectively maintained, addressing a previously raised corrective action at the certification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methods, frequency, and materials used for cleaning and laundry processes are monitored for effectiveness as part of the internal audit process. Observations made and conversations with staff confirmed that attention to detail and the correct products and equipment are being used during cleaning processes. There was no evidence of practices likely to result in cross contamination. Renovation of the kitchen has also enabled easier and more effective cleaning in this area. The corrective action raised at the certification audit has been satisfactorily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Renovation of the hospital wing has included completion of the installation of the call bell system, which now includes a dual alert of a regular call bell and an emergency alarm in each room and area where a call bell is installed.  A test of the system was undertaken during audit. The ability for staff to identify an emergency situation in the hospital area has addressed a corrective action raised during the partial provisional audit for the reconfiguration of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on an electronic system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and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manager is the current restraint coordinator who is responsible for overseeing the restraint minimisation system, as well as any enabler or restraint use.  A restraint management committee is coordinated by the facility manager/restraint coordinator, meets twice yearly and includes health and safety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had received education on managing challenging behaviours, and on the use of any enabler or restraint, in 2017. This was confirmed in the training schedule. They also demonstrated a sound understanding of the organisation’s policies, procedures and associated practice.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restraint use was sighted, which confirmed the restraint coordinator’s report and staff confirmation that there are not currently any residents who require an enabler or a restraint. The main approved restraint used in the past has been a lap belt.</w:t>
            </w:r>
          </w:p>
          <w:p w:rsidR="00EB7645" w:rsidRPr="00BE00C7" w:rsidP="00BE00C7">
            <w:pPr>
              <w:pStyle w:val="OutcomeDescription"/>
              <w:spacing w:before="120" w:after="120"/>
              <w:rPr>
                <w:rFonts w:cs="Arial"/>
                <w:b w:val="0"/>
                <w:lang w:eastAsia="en-NZ"/>
              </w:rPr>
            </w:pPr>
            <w:r w:rsidRPr="00BE00C7">
              <w:rPr>
                <w:rFonts w:cs="Arial"/>
                <w:b w:val="0"/>
                <w:lang w:eastAsia="en-NZ"/>
              </w:rPr>
              <w:t>It was evident during review of the quality improvement committee meetings minutes that restraint would only be used as a last resort when all alternatives have been explored.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01"/>
        <w:gridCol w:w="1280"/>
        <w:gridCol w:w="6425"/>
        <w:gridCol w:w="3167"/>
        <w:gridCol w:w="15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training plan for registered nurses. Records sighted and reports provided confirmed that all registered nurses have completed these requirements.  A wider annual staff training schedule has been developed, is current and is being implemented. Attendance records were sighted and demonstrate low attendance rates at all sessions, including those determined as mandatory training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staff being enrolled in the New Zealand Certificate in Health and Wellbeing, or having completed the equivalent, a system is in place whereby the orientation competencies are required to be completed prior to each staff person’s annual performance appraisals. The facility manager informed that the competencies have been distributed to staff and examples of returns were sighted. However, the master list of staff and their progress with completed competencies and their subsequent performance appraisals demonstrated that more than 50% are overdue with some staff not having had their competencies reviewed since late 2015, or early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staff training schedule, which includes annual competencies is in place, as is a staff appraisal process. More than 50% of the staff have not completed the service provider’s training requirements, nor have they undergone a performance appraisal that is linked to the competency process, within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staff training and competency reviews and annual performance appraisals are completed by all staff to ensure safe and effective services to consumers.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Rosewood Resthome Limited - Rosewood Resthome and Hospital</w:t>
    </w:r>
    <w:bookmarkEnd w:id="58"/>
    <w:r>
      <w:rPr>
        <w:rFonts w:cs="Arial"/>
        <w:sz w:val="16"/>
        <w:szCs w:val="20"/>
      </w:rPr>
      <w:tab/>
      <w:t xml:space="preserve">Date of Audit: </w:t>
    </w:r>
    <w:bookmarkStart w:id="59" w:name="AuditStartDate1"/>
    <w:r>
      <w:rPr>
        <w:rFonts w:cs="Arial"/>
        <w:sz w:val="16"/>
        <w:szCs w:val="20"/>
      </w:rPr>
      <w:t>27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